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keepNext/>
        <w:keepLines/>
        <w:spacing w:after="0" w:line="560" w:lineRule="exact"/>
        <w:ind w:left="0"/>
        <w:jc w:val="center"/>
        <w:rPr>
          <w:rFonts w:ascii="方正小标宋简体" w:hAnsi="方正小标宋简体" w:eastAsia="方正小标宋简体" w:cs="方正小标宋简体"/>
          <w:sz w:val="36"/>
          <w:szCs w:val="36"/>
        </w:rPr>
      </w:pPr>
      <w:bookmarkStart w:id="0" w:name="bookmark33"/>
      <w:bookmarkStart w:id="1" w:name="bookmark32"/>
      <w:bookmarkStart w:id="2" w:name="bookmark31"/>
      <w:r>
        <w:rPr>
          <w:rFonts w:hint="eastAsia" w:ascii="方正小标宋简体" w:hAnsi="方正小标宋简体" w:eastAsia="方正小标宋简体" w:cs="方正小标宋简体"/>
          <w:sz w:val="36"/>
          <w:szCs w:val="36"/>
        </w:rPr>
        <w:t>固原市</w:t>
      </w:r>
      <w:r>
        <w:rPr>
          <w:rFonts w:hint="eastAsia" w:ascii="方正小标宋简体" w:hAnsi="方正小标宋简体" w:eastAsia="方正小标宋简体" w:cs="方正小标宋简体"/>
          <w:sz w:val="36"/>
          <w:szCs w:val="36"/>
          <w:lang w:eastAsia="zh-CN"/>
        </w:rPr>
        <w:t>水利勘测设计院有限公司</w:t>
      </w:r>
      <w:r>
        <w:rPr>
          <w:rFonts w:hint="eastAsia" w:ascii="方正小标宋简体" w:hAnsi="方正小标宋简体" w:eastAsia="方正小标宋简体" w:cs="方正小标宋简体"/>
          <w:b/>
          <w:bCs/>
          <w:sz w:val="36"/>
          <w:szCs w:val="36"/>
        </w:rPr>
        <w:t>202</w:t>
      </w:r>
      <w:r>
        <w:rPr>
          <w:rFonts w:hint="eastAsia" w:ascii="方正小标宋简体" w:hAnsi="方正小标宋简体" w:eastAsia="方正小标宋简体" w:cs="方正小标宋简体"/>
          <w:b/>
          <w:bCs/>
          <w:sz w:val="36"/>
          <w:szCs w:val="36"/>
          <w:lang w:eastAsia="zh-CN"/>
        </w:rPr>
        <w:t>1</w:t>
      </w:r>
      <w:r>
        <w:rPr>
          <w:rFonts w:hint="eastAsia" w:ascii="方正小标宋简体" w:hAnsi="方正小标宋简体" w:eastAsia="方正小标宋简体" w:cs="方正小标宋简体"/>
          <w:sz w:val="36"/>
          <w:szCs w:val="36"/>
        </w:rPr>
        <w:t>年普法责任清单</w:t>
      </w:r>
      <w:bookmarkEnd w:id="0"/>
      <w:bookmarkEnd w:id="1"/>
      <w:bookmarkEnd w:id="2"/>
      <w:bookmarkStart w:id="9" w:name="_GoBack"/>
      <w:bookmarkEnd w:id="9"/>
    </w:p>
    <w:tbl>
      <w:tblPr>
        <w:tblStyle w:val="10"/>
        <w:tblpPr w:leftFromText="180" w:rightFromText="180" w:vertAnchor="text" w:horzAnchor="page" w:tblpX="2051" w:tblpY="582"/>
        <w:tblOverlap w:val="never"/>
        <w:tblW w:w="5070" w:type="pct"/>
        <w:tblInd w:w="0" w:type="dxa"/>
        <w:tblLayout w:type="autofit"/>
        <w:tblCellMar>
          <w:top w:w="0" w:type="dxa"/>
          <w:left w:w="10" w:type="dxa"/>
          <w:bottom w:w="0" w:type="dxa"/>
          <w:right w:w="10" w:type="dxa"/>
        </w:tblCellMar>
      </w:tblPr>
      <w:tblGrid>
        <w:gridCol w:w="439"/>
        <w:gridCol w:w="1713"/>
        <w:gridCol w:w="814"/>
        <w:gridCol w:w="1070"/>
        <w:gridCol w:w="4796"/>
        <w:gridCol w:w="4122"/>
      </w:tblGrid>
      <w:tr>
        <w:tblPrEx>
          <w:tblCellMar>
            <w:top w:w="0" w:type="dxa"/>
            <w:left w:w="10" w:type="dxa"/>
            <w:bottom w:w="0" w:type="dxa"/>
            <w:right w:w="10" w:type="dxa"/>
          </w:tblCellMar>
        </w:tblPrEx>
        <w:trPr>
          <w:trHeight w:val="629" w:hRule="atLeast"/>
        </w:trPr>
        <w:tc>
          <w:tcPr>
            <w:tcW w:w="170" w:type="pct"/>
            <w:vMerge w:val="restart"/>
            <w:tcBorders>
              <w:top w:val="single" w:color="auto" w:sz="4" w:space="0"/>
              <w:left w:val="single" w:color="auto" w:sz="4" w:space="0"/>
            </w:tcBorders>
            <w:shd w:val="clear" w:color="auto" w:fill="FFFFFF"/>
            <w:textDirection w:val="tbRlV"/>
            <w:vAlign w:val="center"/>
          </w:tcPr>
          <w:p>
            <w:pPr>
              <w:pStyle w:val="26"/>
              <w:rPr>
                <w:rFonts w:ascii="仿宋" w:hAnsi="仿宋" w:eastAsia="仿宋" w:cs="仿宋"/>
                <w:sz w:val="24"/>
                <w:szCs w:val="24"/>
              </w:rPr>
            </w:pPr>
            <w:r>
              <w:rPr>
                <w:rFonts w:hint="eastAsia" w:ascii="仿宋" w:hAnsi="仿宋" w:eastAsia="仿宋" w:cs="仿宋"/>
                <w:sz w:val="24"/>
                <w:szCs w:val="24"/>
              </w:rPr>
              <w:t>序号</w:t>
            </w:r>
          </w:p>
        </w:tc>
        <w:tc>
          <w:tcPr>
            <w:tcW w:w="661" w:type="pct"/>
            <w:vMerge w:val="restar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内容清单</w:t>
            </w:r>
          </w:p>
        </w:tc>
        <w:tc>
          <w:tcPr>
            <w:tcW w:w="727" w:type="pct"/>
            <w:gridSpan w:val="2"/>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责任清单</w:t>
            </w:r>
          </w:p>
        </w:tc>
        <w:tc>
          <w:tcPr>
            <w:tcW w:w="1851" w:type="pct"/>
            <w:vMerge w:val="restar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措施清单</w:t>
            </w:r>
          </w:p>
        </w:tc>
        <w:tc>
          <w:tcPr>
            <w:tcW w:w="1591" w:type="pct"/>
            <w:vMerge w:val="restart"/>
            <w:tcBorders>
              <w:top w:val="single" w:color="auto" w:sz="4" w:space="0"/>
              <w:left w:val="single" w:color="auto" w:sz="4" w:space="0"/>
              <w:righ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标准清单</w:t>
            </w:r>
          </w:p>
        </w:tc>
      </w:tr>
      <w:tr>
        <w:tblPrEx>
          <w:tblCellMar>
            <w:top w:w="0" w:type="dxa"/>
            <w:left w:w="10" w:type="dxa"/>
            <w:bottom w:w="0" w:type="dxa"/>
            <w:right w:w="10" w:type="dxa"/>
          </w:tblCellMar>
        </w:tblPrEx>
        <w:trPr>
          <w:trHeight w:val="613" w:hRule="atLeast"/>
        </w:trPr>
        <w:tc>
          <w:tcPr>
            <w:tcW w:w="170" w:type="pct"/>
            <w:vMerge w:val="continue"/>
            <w:tcBorders>
              <w:left w:val="single" w:color="auto" w:sz="4" w:space="0"/>
            </w:tcBorders>
            <w:shd w:val="clear" w:color="auto" w:fill="FFFFFF"/>
            <w:textDirection w:val="tbRlV"/>
            <w:vAlign w:val="center"/>
          </w:tcPr>
          <w:p>
            <w:pPr>
              <w:jc w:val="center"/>
              <w:rPr>
                <w:rFonts w:ascii="仿宋" w:hAnsi="仿宋" w:eastAsia="仿宋" w:cs="仿宋"/>
                <w:sz w:val="24"/>
                <w:szCs w:val="24"/>
              </w:rPr>
            </w:pPr>
          </w:p>
        </w:tc>
        <w:tc>
          <w:tcPr>
            <w:tcW w:w="661" w:type="pct"/>
            <w:vMerge w:val="continue"/>
            <w:tcBorders>
              <w:left w:val="single" w:color="auto" w:sz="4" w:space="0"/>
            </w:tcBorders>
            <w:shd w:val="clear" w:color="auto" w:fill="FFFFFF"/>
            <w:vAlign w:val="center"/>
          </w:tcPr>
          <w:p>
            <w:pPr>
              <w:jc w:val="center"/>
              <w:rPr>
                <w:rFonts w:ascii="仿宋" w:hAnsi="仿宋" w:eastAsia="仿宋" w:cs="仿宋"/>
                <w:sz w:val="24"/>
                <w:szCs w:val="24"/>
              </w:rPr>
            </w:pPr>
          </w:p>
        </w:tc>
        <w:tc>
          <w:tcPr>
            <w:tcW w:w="314"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责任人</w:t>
            </w:r>
          </w:p>
        </w:tc>
        <w:tc>
          <w:tcPr>
            <w:tcW w:w="413"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rPr>
              <w:t>责任</w:t>
            </w:r>
            <w:r>
              <w:rPr>
                <w:rFonts w:hint="eastAsia" w:ascii="仿宋" w:hAnsi="仿宋" w:eastAsia="仿宋" w:cs="仿宋"/>
                <w:sz w:val="24"/>
                <w:szCs w:val="24"/>
                <w:lang w:eastAsia="zh-CN"/>
              </w:rPr>
              <w:t>室队</w:t>
            </w:r>
          </w:p>
        </w:tc>
        <w:tc>
          <w:tcPr>
            <w:tcW w:w="1851" w:type="pct"/>
            <w:vMerge w:val="continue"/>
            <w:tcBorders>
              <w:left w:val="single" w:color="auto" w:sz="4" w:space="0"/>
            </w:tcBorders>
            <w:shd w:val="clear" w:color="auto" w:fill="FFFFFF"/>
            <w:vAlign w:val="center"/>
          </w:tcPr>
          <w:p>
            <w:pPr>
              <w:jc w:val="center"/>
              <w:rPr>
                <w:rFonts w:ascii="仿宋" w:hAnsi="仿宋" w:eastAsia="仿宋" w:cs="仿宋"/>
                <w:sz w:val="24"/>
                <w:szCs w:val="24"/>
              </w:rPr>
            </w:pPr>
          </w:p>
        </w:tc>
        <w:tc>
          <w:tcPr>
            <w:tcW w:w="1591" w:type="pct"/>
            <w:vMerge w:val="continue"/>
            <w:tcBorders>
              <w:left w:val="single" w:color="auto" w:sz="4" w:space="0"/>
              <w:right w:val="single" w:color="auto" w:sz="4" w:space="0"/>
            </w:tcBorders>
            <w:shd w:val="clear" w:color="auto" w:fill="FFFFFF"/>
            <w:vAlign w:val="center"/>
          </w:tcPr>
          <w:p>
            <w:pPr>
              <w:jc w:val="center"/>
              <w:rPr>
                <w:rFonts w:ascii="仿宋" w:hAnsi="仿宋" w:eastAsia="仿宋" w:cs="仿宋"/>
                <w:sz w:val="24"/>
                <w:szCs w:val="24"/>
              </w:rPr>
            </w:pPr>
          </w:p>
        </w:tc>
      </w:tr>
      <w:tr>
        <w:tblPrEx>
          <w:tblCellMar>
            <w:top w:w="0" w:type="dxa"/>
            <w:left w:w="10" w:type="dxa"/>
            <w:bottom w:w="0" w:type="dxa"/>
            <w:right w:w="10" w:type="dxa"/>
          </w:tblCellMar>
        </w:tblPrEx>
        <w:trPr>
          <w:trHeight w:val="1367" w:hRule="atLeast"/>
        </w:trPr>
        <w:tc>
          <w:tcPr>
            <w:tcW w:w="170"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1</w:t>
            </w:r>
          </w:p>
        </w:tc>
        <w:tc>
          <w:tcPr>
            <w:tcW w:w="661" w:type="pct"/>
            <w:tcBorders>
              <w:top w:val="single" w:color="auto" w:sz="4" w:space="0"/>
              <w:left w:val="single" w:color="auto" w:sz="4" w:space="0"/>
            </w:tcBorders>
            <w:shd w:val="clear" w:color="auto" w:fill="FFFFFF"/>
            <w:vAlign w:val="center"/>
          </w:tcPr>
          <w:p>
            <w:pPr>
              <w:pStyle w:val="28"/>
              <w:spacing w:line="295" w:lineRule="exact"/>
              <w:ind w:firstLine="0"/>
              <w:rPr>
                <w:rFonts w:ascii="仿宋" w:hAnsi="仿宋" w:eastAsia="仿宋" w:cs="仿宋"/>
                <w:sz w:val="24"/>
                <w:szCs w:val="24"/>
              </w:rPr>
            </w:pPr>
            <w:r>
              <w:rPr>
                <w:rFonts w:hint="eastAsia" w:ascii="仿宋" w:hAnsi="仿宋" w:eastAsia="仿宋" w:cs="仿宋"/>
                <w:sz w:val="24"/>
                <w:szCs w:val="24"/>
              </w:rPr>
              <w:t>习近平关于全面依法治国的重要论述；党的十九届</w:t>
            </w:r>
            <w:r>
              <w:rPr>
                <w:rFonts w:hint="eastAsia" w:ascii="仿宋" w:hAnsi="仿宋" w:eastAsia="仿宋" w:cs="仿宋"/>
                <w:sz w:val="24"/>
                <w:szCs w:val="24"/>
                <w:lang w:eastAsia="zh-CN"/>
              </w:rPr>
              <w:t>五</w:t>
            </w:r>
            <w:r>
              <w:rPr>
                <w:rFonts w:hint="eastAsia" w:ascii="仿宋" w:hAnsi="仿宋" w:eastAsia="仿宋" w:cs="仿宋"/>
                <w:sz w:val="24"/>
                <w:szCs w:val="24"/>
              </w:rPr>
              <w:t>中全会精神。</w:t>
            </w:r>
          </w:p>
        </w:tc>
        <w:tc>
          <w:tcPr>
            <w:tcW w:w="314"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李世虎</w:t>
            </w:r>
          </w:p>
        </w:tc>
        <w:tc>
          <w:tcPr>
            <w:tcW w:w="413" w:type="pct"/>
            <w:tcBorders>
              <w:top w:val="single" w:color="auto" w:sz="4" w:space="0"/>
              <w:left w:val="single" w:color="auto" w:sz="4" w:space="0"/>
            </w:tcBorders>
            <w:shd w:val="clear" w:color="auto" w:fill="FFFFFF"/>
            <w:vAlign w:val="center"/>
          </w:tcPr>
          <w:p>
            <w:pPr>
              <w:pStyle w:val="28"/>
              <w:spacing w:line="288" w:lineRule="exact"/>
              <w:ind w:firstLine="0"/>
              <w:jc w:val="center"/>
              <w:rPr>
                <w:rFonts w:ascii="仿宋" w:hAnsi="仿宋" w:eastAsia="仿宋" w:cs="仿宋"/>
                <w:sz w:val="24"/>
                <w:szCs w:val="24"/>
              </w:rPr>
            </w:pPr>
            <w:r>
              <w:rPr>
                <w:rFonts w:hint="eastAsia" w:ascii="仿宋" w:hAnsi="仿宋" w:eastAsia="仿宋" w:cs="仿宋"/>
                <w:sz w:val="24"/>
                <w:szCs w:val="24"/>
              </w:rPr>
              <w:t>办公室</w:t>
            </w:r>
          </w:p>
        </w:tc>
        <w:tc>
          <w:tcPr>
            <w:tcW w:w="1851" w:type="pct"/>
            <w:tcBorders>
              <w:top w:val="single" w:color="auto" w:sz="4" w:space="0"/>
              <w:left w:val="single" w:color="auto" w:sz="4" w:space="0"/>
            </w:tcBorders>
            <w:shd w:val="clear" w:color="auto" w:fill="FFFFFF"/>
            <w:vAlign w:val="center"/>
          </w:tcPr>
          <w:p>
            <w:pPr>
              <w:pStyle w:val="28"/>
              <w:spacing w:line="292" w:lineRule="exact"/>
              <w:ind w:firstLine="0"/>
              <w:rPr>
                <w:rFonts w:ascii="仿宋" w:hAnsi="仿宋" w:eastAsia="仿宋" w:cs="仿宋"/>
                <w:sz w:val="24"/>
                <w:szCs w:val="24"/>
              </w:rPr>
            </w:pPr>
            <w:r>
              <w:rPr>
                <w:rFonts w:hint="eastAsia" w:ascii="仿宋" w:hAnsi="仿宋" w:eastAsia="仿宋" w:cs="仿宋"/>
                <w:sz w:val="24"/>
                <w:szCs w:val="24"/>
                <w:lang w:eastAsia="zh-CN"/>
              </w:rPr>
              <w:t>设计院党支部</w:t>
            </w:r>
            <w:r>
              <w:rPr>
                <w:rFonts w:hint="eastAsia" w:ascii="仿宋" w:hAnsi="仿宋" w:eastAsia="仿宋" w:cs="仿宋"/>
                <w:sz w:val="24"/>
                <w:szCs w:val="24"/>
              </w:rPr>
              <w:t>每半年安排1次关于习近平总书记依法治国重要论述内容和党的十九届</w:t>
            </w:r>
            <w:r>
              <w:rPr>
                <w:rFonts w:hint="eastAsia" w:ascii="仿宋" w:hAnsi="仿宋" w:eastAsia="仿宋" w:cs="仿宋"/>
                <w:sz w:val="24"/>
                <w:szCs w:val="24"/>
                <w:lang w:eastAsia="zh-CN"/>
              </w:rPr>
              <w:t>五</w:t>
            </w:r>
            <w:r>
              <w:rPr>
                <w:rFonts w:hint="eastAsia" w:ascii="仿宋" w:hAnsi="仿宋" w:eastAsia="仿宋" w:cs="仿宋"/>
                <w:sz w:val="24"/>
                <w:szCs w:val="24"/>
              </w:rPr>
              <w:t>中全会精神；组织干部职工开展1次依法治国重要论述知识答题活动，不断强化学习效果。</w:t>
            </w:r>
          </w:p>
        </w:tc>
        <w:tc>
          <w:tcPr>
            <w:tcW w:w="1591" w:type="pct"/>
            <w:tcBorders>
              <w:top w:val="single" w:color="auto" w:sz="4" w:space="0"/>
              <w:left w:val="single" w:color="auto" w:sz="4" w:space="0"/>
              <w:right w:val="single" w:color="auto" w:sz="4" w:space="0"/>
            </w:tcBorders>
            <w:shd w:val="clear" w:color="auto" w:fill="FFFFFF"/>
            <w:vAlign w:val="center"/>
          </w:tcPr>
          <w:p>
            <w:pPr>
              <w:pStyle w:val="28"/>
              <w:spacing w:line="240" w:lineRule="auto"/>
              <w:ind w:firstLine="0"/>
              <w:rPr>
                <w:rFonts w:ascii="仿宋" w:hAnsi="仿宋" w:eastAsia="仿宋" w:cs="仿宋"/>
                <w:sz w:val="24"/>
                <w:szCs w:val="24"/>
              </w:rPr>
            </w:pPr>
            <w:r>
              <w:rPr>
                <w:rFonts w:hint="eastAsia" w:ascii="仿宋" w:hAnsi="仿宋" w:eastAsia="仿宋" w:cs="仿宋"/>
                <w:sz w:val="24"/>
                <w:szCs w:val="24"/>
              </w:rPr>
              <w:t>列入党</w:t>
            </w:r>
            <w:r>
              <w:rPr>
                <w:rFonts w:hint="eastAsia" w:ascii="仿宋" w:hAnsi="仿宋" w:eastAsia="仿宋" w:cs="仿宋"/>
                <w:sz w:val="24"/>
                <w:szCs w:val="24"/>
                <w:lang w:eastAsia="zh-CN"/>
              </w:rPr>
              <w:t>支部</w:t>
            </w:r>
            <w:r>
              <w:rPr>
                <w:rFonts w:hint="eastAsia" w:ascii="仿宋" w:hAnsi="仿宋" w:eastAsia="仿宋" w:cs="仿宋"/>
                <w:sz w:val="24"/>
                <w:szCs w:val="24"/>
              </w:rPr>
              <w:t>年度学习计划，增强走中国特色社会主义道路的自觉性和坚定性，增强厉行法治的积极性和主动性。</w:t>
            </w:r>
          </w:p>
        </w:tc>
      </w:tr>
      <w:tr>
        <w:tblPrEx>
          <w:tblCellMar>
            <w:top w:w="0" w:type="dxa"/>
            <w:left w:w="10" w:type="dxa"/>
            <w:bottom w:w="0" w:type="dxa"/>
            <w:right w:w="10" w:type="dxa"/>
          </w:tblCellMar>
        </w:tblPrEx>
        <w:trPr>
          <w:trHeight w:val="1783" w:hRule="atLeast"/>
        </w:trPr>
        <w:tc>
          <w:tcPr>
            <w:tcW w:w="170"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2</w:t>
            </w:r>
          </w:p>
        </w:tc>
        <w:tc>
          <w:tcPr>
            <w:tcW w:w="661"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eastAsia="zh-CN"/>
              </w:rPr>
              <w:t>中华人民共和国</w:t>
            </w:r>
            <w:r>
              <w:rPr>
                <w:rFonts w:hint="eastAsia" w:ascii="仿宋" w:hAnsi="仿宋" w:eastAsia="仿宋" w:cs="仿宋"/>
                <w:sz w:val="24"/>
                <w:szCs w:val="24"/>
              </w:rPr>
              <w:t>宪法》</w:t>
            </w:r>
          </w:p>
        </w:tc>
        <w:tc>
          <w:tcPr>
            <w:tcW w:w="314"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马志坚</w:t>
            </w:r>
          </w:p>
        </w:tc>
        <w:tc>
          <w:tcPr>
            <w:tcW w:w="413"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办公室</w:t>
            </w:r>
          </w:p>
        </w:tc>
        <w:tc>
          <w:tcPr>
            <w:tcW w:w="1851" w:type="pct"/>
            <w:tcBorders>
              <w:top w:val="single" w:color="auto" w:sz="4" w:space="0"/>
              <w:left w:val="single" w:color="auto" w:sz="4" w:space="0"/>
            </w:tcBorders>
            <w:shd w:val="clear" w:color="auto" w:fill="FFFFFF"/>
            <w:vAlign w:val="center"/>
          </w:tcPr>
          <w:p>
            <w:pPr>
              <w:pStyle w:val="28"/>
              <w:spacing w:line="302" w:lineRule="exact"/>
              <w:ind w:firstLine="0"/>
              <w:rPr>
                <w:rFonts w:ascii="仿宋" w:hAnsi="仿宋" w:eastAsia="仿宋" w:cs="仿宋"/>
                <w:sz w:val="24"/>
                <w:szCs w:val="24"/>
                <w:lang w:eastAsia="zh-CN"/>
              </w:rPr>
            </w:pPr>
            <w:r>
              <w:rPr>
                <w:rFonts w:hint="eastAsia" w:ascii="仿宋" w:hAnsi="仿宋" w:eastAsia="仿宋" w:cs="仿宋"/>
                <w:sz w:val="24"/>
                <w:szCs w:val="24"/>
              </w:rPr>
              <w:t>组织</w:t>
            </w:r>
            <w:r>
              <w:rPr>
                <w:rFonts w:hint="eastAsia" w:ascii="仿宋" w:hAnsi="仿宋" w:eastAsia="仿宋" w:cs="仿宋"/>
                <w:sz w:val="24"/>
                <w:szCs w:val="24"/>
                <w:lang w:eastAsia="zh-CN"/>
              </w:rPr>
              <w:t>党员</w:t>
            </w:r>
            <w:r>
              <w:rPr>
                <w:rFonts w:hint="eastAsia" w:ascii="仿宋" w:hAnsi="仿宋" w:eastAsia="仿宋" w:cs="仿宋"/>
                <w:sz w:val="24"/>
                <w:szCs w:val="24"/>
              </w:rPr>
              <w:t>干部职工</w:t>
            </w:r>
            <w:r>
              <w:rPr>
                <w:rFonts w:hint="eastAsia" w:ascii="仿宋" w:hAnsi="仿宋" w:eastAsia="仿宋" w:cs="仿宋"/>
                <w:sz w:val="24"/>
                <w:szCs w:val="24"/>
                <w:lang w:eastAsia="zh-CN"/>
              </w:rPr>
              <w:t>通过支部会干部职工会</w:t>
            </w:r>
            <w:r>
              <w:rPr>
                <w:rFonts w:hint="eastAsia" w:ascii="仿宋" w:hAnsi="仿宋" w:eastAsia="仿宋" w:cs="仿宋"/>
                <w:sz w:val="24"/>
                <w:szCs w:val="24"/>
              </w:rPr>
              <w:t>认真学习《中华人民共和国宪法》；集中学习1次。</w:t>
            </w:r>
            <w:r>
              <w:rPr>
                <w:rFonts w:hint="eastAsia" w:ascii="仿宋" w:hAnsi="仿宋" w:eastAsia="仿宋" w:cs="仿宋"/>
                <w:sz w:val="24"/>
                <w:szCs w:val="24"/>
                <w:lang w:eastAsia="zh-CN"/>
              </w:rPr>
              <w:t>同时采用挂横幅、宣传标语等形式进行宣传，利用单位微信工作群等进行宣传。</w:t>
            </w:r>
          </w:p>
        </w:tc>
        <w:tc>
          <w:tcPr>
            <w:tcW w:w="1591" w:type="pct"/>
            <w:tcBorders>
              <w:top w:val="single" w:color="auto" w:sz="4" w:space="0"/>
              <w:left w:val="single" w:color="auto" w:sz="4" w:space="0"/>
              <w:right w:val="single" w:color="auto" w:sz="4" w:space="0"/>
            </w:tcBorders>
            <w:shd w:val="clear" w:color="auto" w:fill="FFFFFF"/>
            <w:vAlign w:val="center"/>
          </w:tcPr>
          <w:p>
            <w:pPr>
              <w:pStyle w:val="28"/>
              <w:spacing w:line="240" w:lineRule="auto"/>
              <w:ind w:firstLine="0"/>
              <w:rPr>
                <w:rFonts w:ascii="仿宋" w:hAnsi="仿宋" w:eastAsia="仿宋" w:cs="仿宋"/>
                <w:sz w:val="24"/>
                <w:szCs w:val="24"/>
                <w:lang w:eastAsia="zh-CN"/>
              </w:rPr>
            </w:pPr>
            <w:r>
              <w:rPr>
                <w:rFonts w:hint="eastAsia" w:ascii="仿宋" w:hAnsi="仿宋" w:eastAsia="仿宋" w:cs="仿宋"/>
                <w:sz w:val="24"/>
                <w:szCs w:val="24"/>
                <w:lang w:eastAsia="zh-CN"/>
              </w:rPr>
              <w:t>持续深入开展“尊崇宪法、学习宪法、遵守宪法、维护宪法、运用宪法”学习宣传教育活动，组织开展2021年“12·4”国家宪法日和“宪法宣传周”集中宣传活动，推动宪法精神深入企业，不断提高党员干部职工的法律意识。</w:t>
            </w:r>
          </w:p>
        </w:tc>
      </w:tr>
      <w:tr>
        <w:tblPrEx>
          <w:tblCellMar>
            <w:top w:w="0" w:type="dxa"/>
            <w:left w:w="10" w:type="dxa"/>
            <w:bottom w:w="0" w:type="dxa"/>
            <w:right w:w="10" w:type="dxa"/>
          </w:tblCellMar>
        </w:tblPrEx>
        <w:trPr>
          <w:trHeight w:val="1757" w:hRule="atLeast"/>
        </w:trPr>
        <w:tc>
          <w:tcPr>
            <w:tcW w:w="170" w:type="pct"/>
            <w:tcBorders>
              <w:top w:val="single" w:color="auto" w:sz="4" w:space="0"/>
              <w:left w:val="single" w:color="auto" w:sz="4" w:space="0"/>
              <w:bottom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3</w:t>
            </w:r>
          </w:p>
        </w:tc>
        <w:tc>
          <w:tcPr>
            <w:tcW w:w="661" w:type="pct"/>
            <w:tcBorders>
              <w:top w:val="single" w:color="auto" w:sz="4" w:space="0"/>
              <w:left w:val="single" w:color="auto" w:sz="4" w:space="0"/>
              <w:bottom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《中华人民共和国民法典》</w:t>
            </w:r>
          </w:p>
        </w:tc>
        <w:tc>
          <w:tcPr>
            <w:tcW w:w="314" w:type="pct"/>
            <w:tcBorders>
              <w:top w:val="single" w:color="auto" w:sz="4" w:space="0"/>
              <w:left w:val="single" w:color="auto" w:sz="4" w:space="0"/>
              <w:bottom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马志坚</w:t>
            </w:r>
          </w:p>
        </w:tc>
        <w:tc>
          <w:tcPr>
            <w:tcW w:w="413" w:type="pct"/>
            <w:tcBorders>
              <w:top w:val="single" w:color="auto" w:sz="4" w:space="0"/>
              <w:left w:val="single" w:color="auto" w:sz="4" w:space="0"/>
              <w:bottom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办公室</w:t>
            </w:r>
          </w:p>
        </w:tc>
        <w:tc>
          <w:tcPr>
            <w:tcW w:w="1851" w:type="pct"/>
            <w:tcBorders>
              <w:top w:val="single" w:color="auto" w:sz="4" w:space="0"/>
              <w:left w:val="single" w:color="auto" w:sz="4" w:space="0"/>
              <w:bottom w:val="single" w:color="auto" w:sz="4" w:space="0"/>
            </w:tcBorders>
            <w:shd w:val="clear" w:color="auto" w:fill="FFFFFF"/>
            <w:vAlign w:val="center"/>
          </w:tcPr>
          <w:p>
            <w:pPr>
              <w:pStyle w:val="28"/>
              <w:spacing w:line="295" w:lineRule="exact"/>
              <w:ind w:firstLine="0"/>
              <w:rPr>
                <w:rFonts w:ascii="仿宋" w:hAnsi="仿宋" w:eastAsia="仿宋" w:cs="仿宋"/>
                <w:sz w:val="24"/>
                <w:szCs w:val="24"/>
              </w:rPr>
            </w:pPr>
            <w:r>
              <w:rPr>
                <w:rFonts w:hint="eastAsia" w:ascii="仿宋" w:hAnsi="仿宋" w:eastAsia="仿宋" w:cs="仿宋"/>
                <w:sz w:val="24"/>
                <w:szCs w:val="24"/>
                <w:lang w:eastAsia="zh-CN"/>
              </w:rPr>
              <w:t>深入开展民法典宣传活动，组织参加“美好生活、民法典相伴”主题教育实践活动、知识竞赛活动。</w:t>
            </w:r>
          </w:p>
        </w:tc>
        <w:tc>
          <w:tcPr>
            <w:tcW w:w="1591"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28"/>
              <w:spacing w:line="338" w:lineRule="exact"/>
              <w:ind w:firstLine="0"/>
              <w:rPr>
                <w:rFonts w:ascii="仿宋" w:hAnsi="仿宋" w:eastAsia="仿宋" w:cs="仿宋"/>
                <w:sz w:val="24"/>
                <w:szCs w:val="24"/>
                <w:lang w:eastAsia="zh-CN"/>
              </w:rPr>
            </w:pPr>
            <w:r>
              <w:rPr>
                <w:rFonts w:hint="eastAsia" w:ascii="仿宋" w:hAnsi="仿宋" w:eastAsia="仿宋" w:cs="仿宋"/>
                <w:sz w:val="24"/>
                <w:szCs w:val="24"/>
                <w:lang w:eastAsia="zh-CN"/>
              </w:rPr>
              <w:t>组织参加主题教育实践活动，通过知识竞赛、利用好微视频资源库，持续推动民法典融入日常生活、融入基层治理、融入法治实践、让民法典走到群众身边、走进群众心里。</w:t>
            </w:r>
          </w:p>
        </w:tc>
      </w:tr>
    </w:tbl>
    <w:p>
      <w:pPr>
        <w:spacing w:line="1" w:lineRule="exact"/>
        <w:rPr>
          <w:sz w:val="2"/>
          <w:szCs w:val="2"/>
        </w:rPr>
      </w:pPr>
      <w:r>
        <w:br w:type="page"/>
      </w:r>
    </w:p>
    <w:p>
      <w:pPr>
        <w:pStyle w:val="24"/>
        <w:keepNext/>
        <w:keepLines/>
        <w:spacing w:after="0" w:line="560" w:lineRule="exact"/>
        <w:ind w:left="0"/>
        <w:jc w:val="center"/>
        <w:rPr>
          <w:rFonts w:ascii="方正小标宋简体" w:hAnsi="方正小标宋简体" w:eastAsia="方正小标宋简体" w:cs="方正小标宋简体"/>
          <w:sz w:val="36"/>
          <w:szCs w:val="36"/>
        </w:rPr>
      </w:pPr>
      <w:bookmarkStart w:id="3" w:name="bookmark35"/>
      <w:bookmarkStart w:id="4" w:name="bookmark36"/>
      <w:bookmarkStart w:id="5" w:name="bookmark34"/>
      <w:r>
        <w:rPr>
          <w:rFonts w:hint="eastAsia" w:ascii="方正小标宋简体" w:hAnsi="方正小标宋简体" w:eastAsia="方正小标宋简体" w:cs="方正小标宋简体"/>
          <w:sz w:val="36"/>
          <w:szCs w:val="36"/>
        </w:rPr>
        <w:t>固原市</w:t>
      </w:r>
      <w:r>
        <w:rPr>
          <w:rFonts w:hint="eastAsia" w:ascii="方正小标宋简体" w:hAnsi="方正小标宋简体" w:eastAsia="方正小标宋简体" w:cs="方正小标宋简体"/>
          <w:sz w:val="36"/>
          <w:szCs w:val="36"/>
          <w:lang w:eastAsia="zh-CN"/>
        </w:rPr>
        <w:t>水利勘测设计院有限公司</w:t>
      </w:r>
      <w:r>
        <w:rPr>
          <w:rFonts w:hint="eastAsia" w:ascii="方正小标宋简体" w:hAnsi="方正小标宋简体" w:eastAsia="方正小标宋简体" w:cs="方正小标宋简体"/>
          <w:b/>
          <w:bCs/>
          <w:sz w:val="36"/>
          <w:szCs w:val="36"/>
          <w:lang w:val="zh-CN" w:eastAsia="zh-CN" w:bidi="zh-CN"/>
        </w:rPr>
        <w:t>2021</w:t>
      </w:r>
      <w:r>
        <w:rPr>
          <w:rFonts w:hint="eastAsia" w:ascii="方正小标宋简体" w:hAnsi="方正小标宋简体" w:eastAsia="方正小标宋简体" w:cs="方正小标宋简体"/>
          <w:sz w:val="36"/>
          <w:szCs w:val="36"/>
        </w:rPr>
        <w:t>年普法责任清单</w:t>
      </w:r>
      <w:bookmarkEnd w:id="3"/>
      <w:bookmarkEnd w:id="4"/>
      <w:bookmarkEnd w:id="5"/>
    </w:p>
    <w:tbl>
      <w:tblPr>
        <w:tblStyle w:val="10"/>
        <w:tblW w:w="5000" w:type="pct"/>
        <w:jc w:val="center"/>
        <w:tblLayout w:type="autofit"/>
        <w:tblCellMar>
          <w:top w:w="0" w:type="dxa"/>
          <w:left w:w="10" w:type="dxa"/>
          <w:bottom w:w="0" w:type="dxa"/>
          <w:right w:w="10" w:type="dxa"/>
        </w:tblCellMar>
      </w:tblPr>
      <w:tblGrid>
        <w:gridCol w:w="439"/>
        <w:gridCol w:w="1313"/>
        <w:gridCol w:w="1341"/>
        <w:gridCol w:w="1216"/>
        <w:gridCol w:w="4053"/>
        <w:gridCol w:w="4413"/>
      </w:tblGrid>
      <w:tr>
        <w:tblPrEx>
          <w:tblCellMar>
            <w:top w:w="0" w:type="dxa"/>
            <w:left w:w="10" w:type="dxa"/>
            <w:bottom w:w="0" w:type="dxa"/>
            <w:right w:w="10" w:type="dxa"/>
          </w:tblCellMar>
        </w:tblPrEx>
        <w:trPr>
          <w:trHeight w:val="490" w:hRule="exact"/>
          <w:jc w:val="center"/>
        </w:trPr>
        <w:tc>
          <w:tcPr>
            <w:tcW w:w="172" w:type="pct"/>
            <w:vMerge w:val="restart"/>
            <w:tcBorders>
              <w:top w:val="single" w:color="auto" w:sz="4" w:space="0"/>
              <w:left w:val="single" w:color="auto" w:sz="4" w:space="0"/>
            </w:tcBorders>
            <w:shd w:val="clear" w:color="auto" w:fill="FFFFFF"/>
            <w:textDirection w:val="tbRlV"/>
            <w:vAlign w:val="center"/>
          </w:tcPr>
          <w:p>
            <w:pPr>
              <w:pStyle w:val="26"/>
              <w:rPr>
                <w:rFonts w:ascii="仿宋" w:hAnsi="仿宋" w:eastAsia="仿宋" w:cs="仿宋"/>
                <w:sz w:val="24"/>
                <w:szCs w:val="24"/>
              </w:rPr>
            </w:pPr>
            <w:r>
              <w:rPr>
                <w:rFonts w:hint="eastAsia" w:ascii="仿宋" w:hAnsi="仿宋" w:eastAsia="仿宋" w:cs="仿宋"/>
                <w:sz w:val="24"/>
                <w:szCs w:val="24"/>
              </w:rPr>
              <w:t>序号</w:t>
            </w:r>
          </w:p>
        </w:tc>
        <w:tc>
          <w:tcPr>
            <w:tcW w:w="514" w:type="pct"/>
            <w:vMerge w:val="restar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内容清单</w:t>
            </w:r>
          </w:p>
        </w:tc>
        <w:tc>
          <w:tcPr>
            <w:tcW w:w="1001" w:type="pct"/>
            <w:gridSpan w:val="2"/>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责任淸单</w:t>
            </w:r>
          </w:p>
        </w:tc>
        <w:tc>
          <w:tcPr>
            <w:tcW w:w="1586" w:type="pct"/>
            <w:vMerge w:val="restar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措施清单</w:t>
            </w:r>
          </w:p>
        </w:tc>
        <w:tc>
          <w:tcPr>
            <w:tcW w:w="1727" w:type="pct"/>
            <w:vMerge w:val="restart"/>
            <w:tcBorders>
              <w:top w:val="single" w:color="auto" w:sz="4" w:space="0"/>
              <w:left w:val="single" w:color="auto" w:sz="4" w:space="0"/>
              <w:righ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标准清单</w:t>
            </w:r>
          </w:p>
        </w:tc>
      </w:tr>
      <w:tr>
        <w:tblPrEx>
          <w:tblCellMar>
            <w:top w:w="0" w:type="dxa"/>
            <w:left w:w="10" w:type="dxa"/>
            <w:bottom w:w="0" w:type="dxa"/>
            <w:right w:w="10" w:type="dxa"/>
          </w:tblCellMar>
        </w:tblPrEx>
        <w:trPr>
          <w:trHeight w:val="412" w:hRule="exact"/>
          <w:jc w:val="center"/>
        </w:trPr>
        <w:tc>
          <w:tcPr>
            <w:tcW w:w="172" w:type="pct"/>
            <w:vMerge w:val="continue"/>
            <w:tcBorders>
              <w:left w:val="single" w:color="auto" w:sz="4" w:space="0"/>
            </w:tcBorders>
            <w:shd w:val="clear" w:color="auto" w:fill="FFFFFF"/>
            <w:textDirection w:val="tbRlV"/>
            <w:vAlign w:val="center"/>
          </w:tcPr>
          <w:p>
            <w:pPr>
              <w:jc w:val="center"/>
              <w:rPr>
                <w:rFonts w:ascii="仿宋" w:hAnsi="仿宋" w:eastAsia="仿宋" w:cs="仿宋"/>
                <w:sz w:val="24"/>
                <w:szCs w:val="24"/>
              </w:rPr>
            </w:pPr>
          </w:p>
        </w:tc>
        <w:tc>
          <w:tcPr>
            <w:tcW w:w="514" w:type="pct"/>
            <w:vMerge w:val="continue"/>
            <w:tcBorders>
              <w:left w:val="single" w:color="auto" w:sz="4" w:space="0"/>
            </w:tcBorders>
            <w:shd w:val="clear" w:color="auto" w:fill="FFFFFF"/>
            <w:vAlign w:val="center"/>
          </w:tcPr>
          <w:p>
            <w:pPr>
              <w:jc w:val="center"/>
              <w:rPr>
                <w:rFonts w:ascii="仿宋" w:hAnsi="仿宋" w:eastAsia="仿宋" w:cs="仿宋"/>
                <w:sz w:val="24"/>
                <w:szCs w:val="24"/>
              </w:rPr>
            </w:pPr>
          </w:p>
        </w:tc>
        <w:tc>
          <w:tcPr>
            <w:tcW w:w="525"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责任人</w:t>
            </w:r>
          </w:p>
        </w:tc>
        <w:tc>
          <w:tcPr>
            <w:tcW w:w="476"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责任</w:t>
            </w:r>
            <w:r>
              <w:rPr>
                <w:rFonts w:hint="eastAsia" w:ascii="仿宋" w:hAnsi="仿宋" w:eastAsia="仿宋" w:cs="仿宋"/>
                <w:sz w:val="24"/>
                <w:szCs w:val="24"/>
                <w:lang w:eastAsia="zh-CN"/>
              </w:rPr>
              <w:t>室队</w:t>
            </w:r>
          </w:p>
        </w:tc>
        <w:tc>
          <w:tcPr>
            <w:tcW w:w="1586" w:type="pct"/>
            <w:vMerge w:val="continue"/>
            <w:tcBorders>
              <w:left w:val="single" w:color="auto" w:sz="4" w:space="0"/>
            </w:tcBorders>
            <w:shd w:val="clear" w:color="auto" w:fill="FFFFFF"/>
            <w:vAlign w:val="center"/>
          </w:tcPr>
          <w:p>
            <w:pPr>
              <w:jc w:val="center"/>
              <w:rPr>
                <w:rFonts w:ascii="仿宋" w:hAnsi="仿宋" w:eastAsia="仿宋" w:cs="仿宋"/>
                <w:sz w:val="24"/>
                <w:szCs w:val="24"/>
              </w:rPr>
            </w:pPr>
          </w:p>
        </w:tc>
        <w:tc>
          <w:tcPr>
            <w:tcW w:w="1727" w:type="pct"/>
            <w:vMerge w:val="continue"/>
            <w:tcBorders>
              <w:left w:val="single" w:color="auto" w:sz="4" w:space="0"/>
              <w:right w:val="single" w:color="auto" w:sz="4" w:space="0"/>
            </w:tcBorders>
            <w:shd w:val="clear" w:color="auto" w:fill="FFFFFF"/>
            <w:vAlign w:val="center"/>
          </w:tcPr>
          <w:p>
            <w:pPr>
              <w:jc w:val="center"/>
              <w:rPr>
                <w:rFonts w:ascii="仿宋" w:hAnsi="仿宋" w:eastAsia="仿宋" w:cs="仿宋"/>
                <w:sz w:val="24"/>
                <w:szCs w:val="24"/>
              </w:rPr>
            </w:pPr>
          </w:p>
        </w:tc>
      </w:tr>
      <w:tr>
        <w:tblPrEx>
          <w:tblCellMar>
            <w:top w:w="0" w:type="dxa"/>
            <w:left w:w="10" w:type="dxa"/>
            <w:bottom w:w="0" w:type="dxa"/>
            <w:right w:w="10" w:type="dxa"/>
          </w:tblCellMar>
        </w:tblPrEx>
        <w:trPr>
          <w:trHeight w:val="1957" w:hRule="exact"/>
          <w:jc w:val="center"/>
        </w:trPr>
        <w:tc>
          <w:tcPr>
            <w:tcW w:w="172"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4</w:t>
            </w:r>
          </w:p>
        </w:tc>
        <w:tc>
          <w:tcPr>
            <w:tcW w:w="514"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lang w:eastAsia="zh-CN"/>
              </w:rPr>
              <w:t>建党100周年</w:t>
            </w:r>
            <w:r>
              <w:rPr>
                <w:rFonts w:hint="eastAsia" w:ascii="仿宋" w:hAnsi="仿宋" w:eastAsia="仿宋" w:cs="仿宋"/>
                <w:sz w:val="24"/>
                <w:szCs w:val="24"/>
              </w:rPr>
              <w:t>党内法律法规</w:t>
            </w:r>
          </w:p>
        </w:tc>
        <w:tc>
          <w:tcPr>
            <w:tcW w:w="525"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李世虎</w:t>
            </w:r>
          </w:p>
        </w:tc>
        <w:tc>
          <w:tcPr>
            <w:tcW w:w="476" w:type="pct"/>
            <w:tcBorders>
              <w:top w:val="single" w:color="auto" w:sz="4" w:space="0"/>
              <w:left w:val="single" w:color="auto" w:sz="4" w:space="0"/>
            </w:tcBorders>
            <w:shd w:val="clear" w:color="auto" w:fill="FFFFFF"/>
            <w:vAlign w:val="center"/>
          </w:tcPr>
          <w:p>
            <w:pPr>
              <w:pStyle w:val="28"/>
              <w:spacing w:line="288" w:lineRule="exact"/>
              <w:ind w:firstLine="0"/>
              <w:jc w:val="center"/>
              <w:rPr>
                <w:rFonts w:ascii="仿宋" w:hAnsi="仿宋" w:eastAsia="仿宋" w:cs="仿宋"/>
                <w:sz w:val="24"/>
                <w:szCs w:val="24"/>
              </w:rPr>
            </w:pPr>
            <w:r>
              <w:rPr>
                <w:rFonts w:hint="eastAsia" w:ascii="仿宋" w:hAnsi="仿宋" w:eastAsia="仿宋" w:cs="仿宋"/>
                <w:sz w:val="24"/>
                <w:szCs w:val="24"/>
              </w:rPr>
              <w:t>办公室</w:t>
            </w:r>
          </w:p>
        </w:tc>
        <w:tc>
          <w:tcPr>
            <w:tcW w:w="1586" w:type="pct"/>
            <w:tcBorders>
              <w:top w:val="single" w:color="auto" w:sz="4" w:space="0"/>
              <w:left w:val="single" w:color="auto" w:sz="4" w:space="0"/>
            </w:tcBorders>
            <w:shd w:val="clear" w:color="auto" w:fill="FFFFFF"/>
            <w:vAlign w:val="center"/>
          </w:tcPr>
          <w:p>
            <w:pPr>
              <w:pStyle w:val="28"/>
              <w:spacing w:line="280" w:lineRule="exact"/>
              <w:ind w:firstLine="0"/>
              <w:rPr>
                <w:rFonts w:ascii="仿宋" w:hAnsi="仿宋" w:eastAsia="仿宋" w:cs="仿宋"/>
                <w:sz w:val="24"/>
                <w:szCs w:val="24"/>
                <w:lang w:eastAsia="zh-CN"/>
              </w:rPr>
            </w:pPr>
            <w:r>
              <w:rPr>
                <w:rFonts w:hint="eastAsia" w:ascii="仿宋" w:hAnsi="仿宋" w:eastAsia="仿宋" w:cs="仿宋"/>
                <w:sz w:val="24"/>
                <w:szCs w:val="24"/>
                <w:lang w:eastAsia="zh-CN"/>
              </w:rPr>
              <w:t>通过全体干部大会、党支部会等途径，以建党100周年为契机，深入学习习近平总书记关于党史学习教育的重要讲话及全面从严治党的重要论述，以党章、准则、条例为重点，将党内法规学习融入党史学习教育活动中。</w:t>
            </w:r>
          </w:p>
        </w:tc>
        <w:tc>
          <w:tcPr>
            <w:tcW w:w="1727" w:type="pct"/>
            <w:tcBorders>
              <w:top w:val="single" w:color="auto" w:sz="4" w:space="0"/>
              <w:left w:val="single" w:color="auto" w:sz="4" w:space="0"/>
              <w:right w:val="single" w:color="auto" w:sz="4" w:space="0"/>
            </w:tcBorders>
            <w:shd w:val="clear" w:color="auto" w:fill="FFFFFF"/>
            <w:vAlign w:val="center"/>
          </w:tcPr>
          <w:p>
            <w:pPr>
              <w:pStyle w:val="28"/>
              <w:spacing w:line="280" w:lineRule="exact"/>
              <w:ind w:firstLine="0"/>
              <w:rPr>
                <w:rFonts w:ascii="仿宋" w:hAnsi="仿宋" w:eastAsia="仿宋" w:cs="仿宋"/>
                <w:sz w:val="24"/>
                <w:szCs w:val="24"/>
              </w:rPr>
            </w:pPr>
            <w:r>
              <w:rPr>
                <w:rFonts w:hint="eastAsia" w:ascii="仿宋" w:hAnsi="仿宋" w:eastAsia="仿宋" w:cs="仿宋"/>
                <w:sz w:val="24"/>
                <w:szCs w:val="24"/>
              </w:rPr>
              <w:t>认真学习贯彻党章和准则、条例等党内 法规规定。</w:t>
            </w:r>
            <w:r>
              <w:rPr>
                <w:rFonts w:hint="eastAsia" w:ascii="仿宋" w:hAnsi="仿宋" w:eastAsia="仿宋" w:cs="仿宋"/>
                <w:sz w:val="24"/>
                <w:szCs w:val="24"/>
                <w:lang w:eastAsia="zh-CN"/>
              </w:rPr>
              <w:t>支部</w:t>
            </w:r>
            <w:r>
              <w:rPr>
                <w:rFonts w:hint="eastAsia" w:ascii="仿宋" w:hAnsi="仿宋" w:eastAsia="仿宋" w:cs="仿宋"/>
                <w:sz w:val="24"/>
                <w:szCs w:val="24"/>
              </w:rPr>
              <w:t>组织要落实全面从严治党要求，坚持把学习宣传党章、准则、条例作为一项重要政治 任务抓紧抓好，不断提升</w:t>
            </w:r>
            <w:r>
              <w:rPr>
                <w:rFonts w:hint="eastAsia" w:ascii="仿宋" w:hAnsi="仿宋" w:eastAsia="仿宋" w:cs="仿宋"/>
                <w:sz w:val="24"/>
                <w:szCs w:val="24"/>
                <w:lang w:eastAsia="zh-CN"/>
              </w:rPr>
              <w:t>公司支部</w:t>
            </w:r>
            <w:r>
              <w:rPr>
                <w:rFonts w:hint="eastAsia" w:ascii="仿宋" w:hAnsi="仿宋" w:eastAsia="仿宋" w:cs="仿宋"/>
                <w:sz w:val="24"/>
                <w:szCs w:val="24"/>
              </w:rPr>
              <w:t>组织依规管党治党工作水平。</w:t>
            </w:r>
          </w:p>
        </w:tc>
      </w:tr>
      <w:tr>
        <w:tblPrEx>
          <w:tblCellMar>
            <w:top w:w="0" w:type="dxa"/>
            <w:left w:w="10" w:type="dxa"/>
            <w:bottom w:w="0" w:type="dxa"/>
            <w:right w:w="10" w:type="dxa"/>
          </w:tblCellMar>
        </w:tblPrEx>
        <w:trPr>
          <w:trHeight w:val="1120" w:hRule="exact"/>
          <w:jc w:val="center"/>
        </w:trPr>
        <w:tc>
          <w:tcPr>
            <w:tcW w:w="172"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5</w:t>
            </w:r>
          </w:p>
        </w:tc>
        <w:tc>
          <w:tcPr>
            <w:tcW w:w="514"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公共类法律</w:t>
            </w:r>
          </w:p>
        </w:tc>
        <w:tc>
          <w:tcPr>
            <w:tcW w:w="525"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王付林</w:t>
            </w:r>
          </w:p>
        </w:tc>
        <w:tc>
          <w:tcPr>
            <w:tcW w:w="476"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rPr>
              <w:t>办公室</w:t>
            </w:r>
          </w:p>
        </w:tc>
        <w:tc>
          <w:tcPr>
            <w:tcW w:w="1586" w:type="pct"/>
            <w:tcBorders>
              <w:top w:val="single" w:color="auto" w:sz="4" w:space="0"/>
              <w:left w:val="single" w:color="auto" w:sz="4" w:space="0"/>
            </w:tcBorders>
            <w:shd w:val="clear" w:color="auto" w:fill="FFFFFF"/>
            <w:vAlign w:val="center"/>
          </w:tcPr>
          <w:p>
            <w:pPr>
              <w:pStyle w:val="28"/>
              <w:spacing w:line="295" w:lineRule="exact"/>
              <w:ind w:firstLine="0"/>
              <w:rPr>
                <w:rFonts w:ascii="仿宋" w:hAnsi="仿宋" w:eastAsia="仿宋" w:cs="仿宋"/>
                <w:sz w:val="24"/>
                <w:szCs w:val="24"/>
              </w:rPr>
            </w:pPr>
            <w:r>
              <w:rPr>
                <w:rFonts w:hint="eastAsia" w:ascii="仿宋" w:hAnsi="仿宋" w:eastAsia="仿宋" w:cs="仿宋"/>
                <w:sz w:val="24"/>
                <w:szCs w:val="24"/>
              </w:rPr>
              <w:t>组织干部职工学习中华人民共和国公司法》、《企业国有资产法》、《税收征管法》、《会计法》。</w:t>
            </w:r>
          </w:p>
        </w:tc>
        <w:tc>
          <w:tcPr>
            <w:tcW w:w="1727" w:type="pct"/>
            <w:tcBorders>
              <w:top w:val="single" w:color="auto" w:sz="4" w:space="0"/>
              <w:left w:val="single" w:color="auto" w:sz="4" w:space="0"/>
              <w:right w:val="single" w:color="auto" w:sz="4" w:space="0"/>
            </w:tcBorders>
            <w:shd w:val="clear" w:color="auto" w:fill="FFFFFF"/>
            <w:vAlign w:val="center"/>
          </w:tcPr>
          <w:p>
            <w:pPr>
              <w:pStyle w:val="28"/>
              <w:spacing w:line="338" w:lineRule="exact"/>
              <w:ind w:firstLine="0"/>
              <w:rPr>
                <w:rFonts w:ascii="仿宋" w:hAnsi="仿宋" w:eastAsia="仿宋" w:cs="仿宋"/>
                <w:sz w:val="24"/>
                <w:szCs w:val="24"/>
                <w:lang w:eastAsia="zh-CN"/>
              </w:rPr>
            </w:pPr>
            <w:r>
              <w:rPr>
                <w:rFonts w:hint="eastAsia" w:ascii="仿宋" w:hAnsi="仿宋" w:eastAsia="仿宋" w:cs="仿宋"/>
                <w:sz w:val="24"/>
                <w:szCs w:val="24"/>
              </w:rPr>
              <w:t>集中学习1次，进一步提高干部职工法律素养，严肃工作纪律，严格依法办事</w:t>
            </w:r>
            <w:r>
              <w:rPr>
                <w:rFonts w:hint="eastAsia" w:ascii="仿宋" w:hAnsi="仿宋" w:eastAsia="仿宋" w:cs="仿宋"/>
                <w:sz w:val="24"/>
                <w:szCs w:val="24"/>
                <w:lang w:eastAsia="zh-CN"/>
              </w:rPr>
              <w:t>。</w:t>
            </w:r>
          </w:p>
        </w:tc>
      </w:tr>
      <w:tr>
        <w:tblPrEx>
          <w:tblCellMar>
            <w:top w:w="0" w:type="dxa"/>
            <w:left w:w="10" w:type="dxa"/>
            <w:bottom w:w="0" w:type="dxa"/>
            <w:right w:w="10" w:type="dxa"/>
          </w:tblCellMar>
        </w:tblPrEx>
        <w:trPr>
          <w:trHeight w:val="1414" w:hRule="exact"/>
          <w:jc w:val="center"/>
        </w:trPr>
        <w:tc>
          <w:tcPr>
            <w:tcW w:w="172"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6</w:t>
            </w:r>
          </w:p>
        </w:tc>
        <w:tc>
          <w:tcPr>
            <w:tcW w:w="514"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行</w:t>
            </w:r>
            <w:r>
              <w:rPr>
                <w:rFonts w:hint="eastAsia" w:ascii="仿宋" w:hAnsi="仿宋" w:eastAsia="仿宋" w:cs="仿宋"/>
                <w:sz w:val="24"/>
                <w:szCs w:val="24"/>
              </w:rPr>
              <w:t>业有关</w:t>
            </w:r>
          </w:p>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法律法规</w:t>
            </w:r>
          </w:p>
        </w:tc>
        <w:tc>
          <w:tcPr>
            <w:tcW w:w="525"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辛殿文</w:t>
            </w:r>
          </w:p>
        </w:tc>
        <w:tc>
          <w:tcPr>
            <w:tcW w:w="476"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技术质</w:t>
            </w:r>
          </w:p>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量室</w:t>
            </w:r>
          </w:p>
        </w:tc>
        <w:tc>
          <w:tcPr>
            <w:tcW w:w="1586" w:type="pct"/>
            <w:tcBorders>
              <w:top w:val="single" w:color="auto" w:sz="4" w:space="0"/>
              <w:left w:val="single" w:color="auto" w:sz="4" w:space="0"/>
            </w:tcBorders>
            <w:shd w:val="clear" w:color="auto" w:fill="FFFFFF"/>
            <w:vAlign w:val="center"/>
          </w:tcPr>
          <w:p>
            <w:pPr>
              <w:pStyle w:val="28"/>
              <w:spacing w:line="276" w:lineRule="exact"/>
              <w:ind w:firstLine="0"/>
              <w:rPr>
                <w:rFonts w:ascii="仿宋" w:hAnsi="仿宋" w:eastAsia="仿宋" w:cs="仿宋"/>
                <w:sz w:val="24"/>
                <w:szCs w:val="24"/>
              </w:rPr>
            </w:pPr>
            <w:r>
              <w:rPr>
                <w:rFonts w:hint="eastAsia" w:ascii="仿宋" w:hAnsi="仿宋" w:eastAsia="仿宋" w:cs="仿宋"/>
                <w:sz w:val="24"/>
                <w:szCs w:val="24"/>
              </w:rPr>
              <w:t>组织干部职工学习《中华人民共和国水法》、《中华人民共和国防洪法》、《</w:t>
            </w:r>
            <w:r>
              <w:rPr>
                <w:rFonts w:hint="eastAsia" w:ascii="仿宋" w:hAnsi="仿宋" w:eastAsia="仿宋" w:cs="仿宋"/>
                <w:sz w:val="24"/>
                <w:szCs w:val="24"/>
                <w:lang w:eastAsia="zh-CN"/>
              </w:rPr>
              <w:t>中华人民共和国水土保持法</w:t>
            </w:r>
            <w:r>
              <w:rPr>
                <w:rFonts w:hint="eastAsia" w:ascii="仿宋" w:hAnsi="仿宋" w:eastAsia="仿宋" w:cs="仿宋"/>
                <w:sz w:val="24"/>
                <w:szCs w:val="24"/>
              </w:rPr>
              <w:t>》；集中学习1次。</w:t>
            </w:r>
          </w:p>
        </w:tc>
        <w:tc>
          <w:tcPr>
            <w:tcW w:w="1727" w:type="pct"/>
            <w:tcBorders>
              <w:top w:val="single" w:color="auto" w:sz="4" w:space="0"/>
              <w:left w:val="single" w:color="auto" w:sz="4" w:space="0"/>
              <w:right w:val="single" w:color="auto" w:sz="4" w:space="0"/>
            </w:tcBorders>
            <w:shd w:val="clear" w:color="auto" w:fill="FFFFFF"/>
            <w:vAlign w:val="center"/>
          </w:tcPr>
          <w:p>
            <w:pPr>
              <w:pStyle w:val="28"/>
              <w:spacing w:line="240" w:lineRule="auto"/>
              <w:ind w:firstLine="0"/>
              <w:rPr>
                <w:rFonts w:ascii="仿宋" w:hAnsi="仿宋" w:eastAsia="仿宋" w:cs="仿宋"/>
                <w:sz w:val="24"/>
                <w:szCs w:val="24"/>
              </w:rPr>
            </w:pPr>
            <w:r>
              <w:rPr>
                <w:rFonts w:hint="eastAsia" w:ascii="仿宋" w:hAnsi="仿宋" w:eastAsia="仿宋" w:cs="仿宋"/>
                <w:sz w:val="24"/>
                <w:szCs w:val="24"/>
              </w:rPr>
              <w:t>集中学习1次，加强干部职工对企业法律法规的学习，企业经营理念、企业业务知识的提升，进一步加强对市属国有企业的监管。</w:t>
            </w:r>
          </w:p>
        </w:tc>
      </w:tr>
      <w:tr>
        <w:tblPrEx>
          <w:tblCellMar>
            <w:top w:w="0" w:type="dxa"/>
            <w:left w:w="10" w:type="dxa"/>
            <w:bottom w:w="0" w:type="dxa"/>
            <w:right w:w="10" w:type="dxa"/>
          </w:tblCellMar>
        </w:tblPrEx>
        <w:trPr>
          <w:trHeight w:val="1390" w:hRule="exact"/>
          <w:jc w:val="center"/>
        </w:trPr>
        <w:tc>
          <w:tcPr>
            <w:tcW w:w="172" w:type="pct"/>
            <w:tcBorders>
              <w:top w:val="single" w:color="auto" w:sz="4" w:space="0"/>
              <w:left w:val="single" w:color="auto" w:sz="4" w:space="0"/>
              <w:bottom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7</w:t>
            </w:r>
          </w:p>
        </w:tc>
        <w:tc>
          <w:tcPr>
            <w:tcW w:w="514" w:type="pct"/>
            <w:tcBorders>
              <w:top w:val="single" w:color="auto" w:sz="4" w:space="0"/>
              <w:left w:val="single" w:color="auto" w:sz="4" w:space="0"/>
              <w:bottom w:val="single" w:color="auto" w:sz="4" w:space="0"/>
            </w:tcBorders>
            <w:shd w:val="clear" w:color="auto" w:fill="FFFFFF"/>
            <w:vAlign w:val="center"/>
          </w:tcPr>
          <w:p>
            <w:pPr>
              <w:pStyle w:val="28"/>
              <w:spacing w:line="295" w:lineRule="exact"/>
              <w:ind w:firstLine="0"/>
              <w:jc w:val="center"/>
              <w:rPr>
                <w:rFonts w:ascii="仿宋" w:hAnsi="仿宋" w:eastAsia="仿宋" w:cs="仿宋"/>
                <w:sz w:val="24"/>
                <w:szCs w:val="24"/>
              </w:rPr>
            </w:pPr>
            <w:r>
              <w:rPr>
                <w:rFonts w:hint="eastAsia" w:ascii="仿宋" w:hAnsi="仿宋" w:eastAsia="仿宋" w:cs="仿宋"/>
                <w:sz w:val="24"/>
                <w:szCs w:val="24"/>
              </w:rPr>
              <w:t>金融及非法集资法律法规</w:t>
            </w:r>
          </w:p>
        </w:tc>
        <w:tc>
          <w:tcPr>
            <w:tcW w:w="525" w:type="pct"/>
            <w:tcBorders>
              <w:top w:val="single" w:color="auto" w:sz="4" w:space="0"/>
              <w:left w:val="single" w:color="auto" w:sz="4" w:space="0"/>
              <w:bottom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王付林</w:t>
            </w:r>
          </w:p>
        </w:tc>
        <w:tc>
          <w:tcPr>
            <w:tcW w:w="476" w:type="pct"/>
            <w:tcBorders>
              <w:top w:val="single" w:color="auto" w:sz="4" w:space="0"/>
              <w:left w:val="single" w:color="auto" w:sz="4" w:space="0"/>
              <w:bottom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办公室</w:t>
            </w:r>
          </w:p>
        </w:tc>
        <w:tc>
          <w:tcPr>
            <w:tcW w:w="1586" w:type="pct"/>
            <w:tcBorders>
              <w:top w:val="single" w:color="auto" w:sz="4" w:space="0"/>
              <w:left w:val="single" w:color="auto" w:sz="4" w:space="0"/>
              <w:bottom w:val="single" w:color="auto" w:sz="4" w:space="0"/>
            </w:tcBorders>
            <w:shd w:val="clear" w:color="auto" w:fill="FFFFFF"/>
            <w:vAlign w:val="center"/>
          </w:tcPr>
          <w:p>
            <w:pPr>
              <w:pStyle w:val="28"/>
              <w:spacing w:line="284" w:lineRule="exact"/>
              <w:ind w:firstLine="0"/>
              <w:rPr>
                <w:rFonts w:ascii="仿宋" w:hAnsi="仿宋" w:eastAsia="仿宋" w:cs="仿宋"/>
                <w:sz w:val="24"/>
                <w:szCs w:val="24"/>
              </w:rPr>
            </w:pPr>
            <w:r>
              <w:rPr>
                <w:rFonts w:hint="eastAsia" w:ascii="仿宋" w:hAnsi="仿宋" w:eastAsia="仿宋" w:cs="仿宋"/>
                <w:sz w:val="24"/>
                <w:szCs w:val="24"/>
              </w:rPr>
              <w:t>组织干部职工学习《中华人民共和国刑法》、《中华人民共和国合同法》、《中华人民共和国担保法》、《中华人民共和国证券法》；集中学习1次。</w:t>
            </w:r>
          </w:p>
        </w:tc>
        <w:tc>
          <w:tcPr>
            <w:tcW w:w="1727"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28"/>
              <w:spacing w:line="240" w:lineRule="auto"/>
              <w:ind w:firstLine="0"/>
              <w:rPr>
                <w:rFonts w:ascii="仿宋" w:hAnsi="仿宋" w:eastAsia="仿宋" w:cs="仿宋"/>
                <w:sz w:val="24"/>
                <w:szCs w:val="24"/>
              </w:rPr>
            </w:pPr>
            <w:r>
              <w:rPr>
                <w:rFonts w:hint="eastAsia" w:ascii="仿宋" w:hAnsi="仿宋" w:eastAsia="仿宋" w:cs="仿宋"/>
                <w:sz w:val="24"/>
                <w:szCs w:val="24"/>
              </w:rPr>
              <w:t>加强干部职工经济、金融领域法律法规学习，加强对小贷、担保、投资、典当四类公司的监管。</w:t>
            </w:r>
          </w:p>
        </w:tc>
      </w:tr>
    </w:tbl>
    <w:p>
      <w:pPr>
        <w:spacing w:line="1" w:lineRule="exact"/>
        <w:rPr>
          <w:sz w:val="2"/>
          <w:szCs w:val="2"/>
        </w:rPr>
      </w:pPr>
      <w:r>
        <w:br w:type="page"/>
      </w:r>
    </w:p>
    <w:p>
      <w:pPr>
        <w:pStyle w:val="24"/>
        <w:keepNext/>
        <w:keepLines/>
        <w:spacing w:after="0" w:line="560" w:lineRule="exact"/>
        <w:ind w:left="0"/>
        <w:jc w:val="center"/>
        <w:rPr>
          <w:rFonts w:ascii="方正小标宋简体" w:hAnsi="方正小标宋简体" w:eastAsia="方正小标宋简体" w:cs="方正小标宋简体"/>
          <w:sz w:val="36"/>
          <w:szCs w:val="36"/>
        </w:rPr>
      </w:pPr>
      <w:bookmarkStart w:id="6" w:name="bookmark39"/>
      <w:bookmarkStart w:id="7" w:name="bookmark37"/>
      <w:bookmarkStart w:id="8" w:name="bookmark38"/>
      <w:r>
        <w:rPr>
          <w:rFonts w:hint="eastAsia" w:ascii="方正小标宋简体" w:hAnsi="方正小标宋简体" w:eastAsia="方正小标宋简体" w:cs="方正小标宋简体"/>
          <w:sz w:val="36"/>
          <w:szCs w:val="36"/>
        </w:rPr>
        <w:t>固原市</w:t>
      </w:r>
      <w:r>
        <w:rPr>
          <w:rFonts w:hint="eastAsia" w:ascii="方正小标宋简体" w:hAnsi="方正小标宋简体" w:eastAsia="方正小标宋简体" w:cs="方正小标宋简体"/>
          <w:sz w:val="36"/>
          <w:szCs w:val="36"/>
          <w:lang w:eastAsia="zh-CN"/>
        </w:rPr>
        <w:t>水利勘测设计院有限公司</w:t>
      </w:r>
      <w:r>
        <w:rPr>
          <w:rFonts w:hint="eastAsia" w:ascii="方正小标宋简体" w:hAnsi="方正小标宋简体" w:eastAsia="方正小标宋简体" w:cs="方正小标宋简体"/>
          <w:b/>
          <w:bCs/>
          <w:sz w:val="36"/>
          <w:szCs w:val="36"/>
          <w:lang w:val="zh-CN" w:eastAsia="zh-CN" w:bidi="zh-CN"/>
        </w:rPr>
        <w:t>2021</w:t>
      </w:r>
      <w:r>
        <w:rPr>
          <w:rFonts w:hint="eastAsia" w:ascii="方正小标宋简体" w:hAnsi="方正小标宋简体" w:eastAsia="方正小标宋简体" w:cs="方正小标宋简体"/>
          <w:sz w:val="36"/>
          <w:szCs w:val="36"/>
        </w:rPr>
        <w:t>年普法责任清单</w:t>
      </w:r>
      <w:bookmarkEnd w:id="6"/>
      <w:bookmarkEnd w:id="7"/>
      <w:bookmarkEnd w:id="8"/>
    </w:p>
    <w:tbl>
      <w:tblPr>
        <w:tblStyle w:val="10"/>
        <w:tblW w:w="5000" w:type="pct"/>
        <w:jc w:val="center"/>
        <w:tblLayout w:type="autofit"/>
        <w:tblCellMar>
          <w:top w:w="0" w:type="dxa"/>
          <w:left w:w="10" w:type="dxa"/>
          <w:bottom w:w="0" w:type="dxa"/>
          <w:right w:w="10" w:type="dxa"/>
        </w:tblCellMar>
      </w:tblPr>
      <w:tblGrid>
        <w:gridCol w:w="439"/>
        <w:gridCol w:w="2264"/>
        <w:gridCol w:w="1418"/>
        <w:gridCol w:w="1559"/>
        <w:gridCol w:w="3260"/>
        <w:gridCol w:w="3835"/>
      </w:tblGrid>
      <w:tr>
        <w:tblPrEx>
          <w:tblCellMar>
            <w:top w:w="0" w:type="dxa"/>
            <w:left w:w="10" w:type="dxa"/>
            <w:bottom w:w="0" w:type="dxa"/>
            <w:right w:w="10" w:type="dxa"/>
          </w:tblCellMar>
        </w:tblPrEx>
        <w:trPr>
          <w:trHeight w:val="733" w:hRule="exact"/>
          <w:jc w:val="center"/>
        </w:trPr>
        <w:tc>
          <w:tcPr>
            <w:tcW w:w="172" w:type="pct"/>
            <w:vMerge w:val="restart"/>
            <w:tcBorders>
              <w:top w:val="single" w:color="auto" w:sz="4" w:space="0"/>
              <w:left w:val="single" w:color="auto" w:sz="4" w:space="0"/>
            </w:tcBorders>
            <w:shd w:val="clear" w:color="auto" w:fill="FFFFFF"/>
            <w:textDirection w:val="tbRlV"/>
            <w:vAlign w:val="center"/>
          </w:tcPr>
          <w:p>
            <w:pPr>
              <w:pStyle w:val="26"/>
              <w:rPr>
                <w:rFonts w:ascii="仿宋" w:hAnsi="仿宋" w:eastAsia="仿宋" w:cs="仿宋"/>
                <w:sz w:val="24"/>
                <w:szCs w:val="24"/>
              </w:rPr>
            </w:pPr>
            <w:r>
              <w:rPr>
                <w:rFonts w:hint="eastAsia" w:ascii="仿宋" w:hAnsi="仿宋" w:eastAsia="仿宋" w:cs="仿宋"/>
                <w:sz w:val="24"/>
                <w:szCs w:val="24"/>
              </w:rPr>
              <w:t>序号</w:t>
            </w:r>
          </w:p>
        </w:tc>
        <w:tc>
          <w:tcPr>
            <w:tcW w:w="886" w:type="pct"/>
            <w:vMerge w:val="restar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内容清单</w:t>
            </w:r>
          </w:p>
        </w:tc>
        <w:tc>
          <w:tcPr>
            <w:tcW w:w="1165" w:type="pct"/>
            <w:gridSpan w:val="2"/>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责任清单</w:t>
            </w:r>
          </w:p>
        </w:tc>
        <w:tc>
          <w:tcPr>
            <w:tcW w:w="1276" w:type="pct"/>
            <w:vMerge w:val="restar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措施清单</w:t>
            </w:r>
          </w:p>
        </w:tc>
        <w:tc>
          <w:tcPr>
            <w:tcW w:w="1501" w:type="pct"/>
            <w:vMerge w:val="restart"/>
            <w:tcBorders>
              <w:top w:val="single" w:color="auto" w:sz="4" w:space="0"/>
              <w:left w:val="single" w:color="auto" w:sz="4" w:space="0"/>
              <w:righ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标准清单</w:t>
            </w:r>
          </w:p>
        </w:tc>
      </w:tr>
      <w:tr>
        <w:tblPrEx>
          <w:tblCellMar>
            <w:top w:w="0" w:type="dxa"/>
            <w:left w:w="10" w:type="dxa"/>
            <w:bottom w:w="0" w:type="dxa"/>
            <w:right w:w="10" w:type="dxa"/>
          </w:tblCellMar>
        </w:tblPrEx>
        <w:trPr>
          <w:trHeight w:val="701" w:hRule="exact"/>
          <w:jc w:val="center"/>
        </w:trPr>
        <w:tc>
          <w:tcPr>
            <w:tcW w:w="172" w:type="pct"/>
            <w:vMerge w:val="continue"/>
            <w:tcBorders>
              <w:left w:val="single" w:color="auto" w:sz="4" w:space="0"/>
            </w:tcBorders>
            <w:shd w:val="clear" w:color="auto" w:fill="FFFFFF"/>
            <w:textDirection w:val="tbRlV"/>
            <w:vAlign w:val="center"/>
          </w:tcPr>
          <w:p>
            <w:pPr>
              <w:jc w:val="center"/>
              <w:rPr>
                <w:rFonts w:ascii="仿宋" w:hAnsi="仿宋" w:eastAsia="仿宋" w:cs="仿宋"/>
                <w:sz w:val="24"/>
                <w:szCs w:val="24"/>
              </w:rPr>
            </w:pPr>
          </w:p>
        </w:tc>
        <w:tc>
          <w:tcPr>
            <w:tcW w:w="886" w:type="pct"/>
            <w:vMerge w:val="continue"/>
            <w:tcBorders>
              <w:left w:val="single" w:color="auto" w:sz="4" w:space="0"/>
            </w:tcBorders>
            <w:shd w:val="clear" w:color="auto" w:fill="FFFFFF"/>
            <w:vAlign w:val="center"/>
          </w:tcPr>
          <w:p>
            <w:pPr>
              <w:jc w:val="center"/>
              <w:rPr>
                <w:rFonts w:ascii="仿宋" w:hAnsi="仿宋" w:eastAsia="仿宋" w:cs="仿宋"/>
                <w:sz w:val="24"/>
                <w:szCs w:val="24"/>
              </w:rPr>
            </w:pPr>
          </w:p>
        </w:tc>
        <w:tc>
          <w:tcPr>
            <w:tcW w:w="555"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责任人</w:t>
            </w:r>
          </w:p>
        </w:tc>
        <w:tc>
          <w:tcPr>
            <w:tcW w:w="610"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责任</w:t>
            </w:r>
            <w:r>
              <w:rPr>
                <w:rFonts w:hint="eastAsia" w:ascii="仿宋" w:hAnsi="仿宋" w:eastAsia="仿宋" w:cs="仿宋"/>
                <w:sz w:val="24"/>
                <w:szCs w:val="24"/>
                <w:lang w:eastAsia="zh-CN"/>
              </w:rPr>
              <w:t>室队</w:t>
            </w:r>
          </w:p>
        </w:tc>
        <w:tc>
          <w:tcPr>
            <w:tcW w:w="1276" w:type="pct"/>
            <w:vMerge w:val="continue"/>
            <w:tcBorders>
              <w:left w:val="single" w:color="auto" w:sz="4" w:space="0"/>
            </w:tcBorders>
            <w:shd w:val="clear" w:color="auto" w:fill="FFFFFF"/>
            <w:vAlign w:val="center"/>
          </w:tcPr>
          <w:p>
            <w:pPr>
              <w:jc w:val="center"/>
              <w:rPr>
                <w:rFonts w:ascii="仿宋" w:hAnsi="仿宋" w:eastAsia="仿宋" w:cs="仿宋"/>
                <w:sz w:val="24"/>
                <w:szCs w:val="24"/>
              </w:rPr>
            </w:pPr>
          </w:p>
        </w:tc>
        <w:tc>
          <w:tcPr>
            <w:tcW w:w="1501" w:type="pct"/>
            <w:vMerge w:val="continue"/>
            <w:tcBorders>
              <w:left w:val="single" w:color="auto" w:sz="4" w:space="0"/>
              <w:right w:val="single" w:color="auto" w:sz="4" w:space="0"/>
            </w:tcBorders>
            <w:shd w:val="clear" w:color="auto" w:fill="FFFFFF"/>
            <w:vAlign w:val="center"/>
          </w:tcPr>
          <w:p>
            <w:pPr>
              <w:jc w:val="center"/>
              <w:rPr>
                <w:rFonts w:ascii="仿宋" w:hAnsi="仿宋" w:eastAsia="仿宋" w:cs="仿宋"/>
                <w:sz w:val="24"/>
                <w:szCs w:val="24"/>
              </w:rPr>
            </w:pPr>
          </w:p>
        </w:tc>
      </w:tr>
      <w:tr>
        <w:tblPrEx>
          <w:tblCellMar>
            <w:top w:w="0" w:type="dxa"/>
            <w:left w:w="10" w:type="dxa"/>
            <w:bottom w:w="0" w:type="dxa"/>
            <w:right w:w="10" w:type="dxa"/>
          </w:tblCellMar>
        </w:tblPrEx>
        <w:trPr>
          <w:trHeight w:val="2269" w:hRule="exact"/>
          <w:jc w:val="center"/>
        </w:trPr>
        <w:tc>
          <w:tcPr>
            <w:tcW w:w="172"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8</w:t>
            </w:r>
          </w:p>
        </w:tc>
        <w:tc>
          <w:tcPr>
            <w:tcW w:w="886"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开展诚信守法示范企业创建活动</w:t>
            </w:r>
          </w:p>
        </w:tc>
        <w:tc>
          <w:tcPr>
            <w:tcW w:w="555" w:type="pct"/>
            <w:tcBorders>
              <w:top w:val="single" w:color="auto" w:sz="4" w:space="0"/>
              <w:left w:val="single" w:color="auto" w:sz="4" w:space="0"/>
            </w:tcBorders>
            <w:shd w:val="clear" w:color="auto" w:fill="FFFFFF"/>
            <w:vAlign w:val="center"/>
          </w:tcPr>
          <w:p>
            <w:pPr>
              <w:pStyle w:val="28"/>
              <w:spacing w:line="302" w:lineRule="exact"/>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夏继龙</w:t>
            </w:r>
          </w:p>
        </w:tc>
        <w:tc>
          <w:tcPr>
            <w:tcW w:w="610" w:type="pct"/>
            <w:tcBorders>
              <w:top w:val="single" w:color="auto" w:sz="4" w:space="0"/>
              <w:left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办公室</w:t>
            </w:r>
          </w:p>
        </w:tc>
        <w:tc>
          <w:tcPr>
            <w:tcW w:w="1276" w:type="pct"/>
            <w:tcBorders>
              <w:top w:val="single" w:color="auto" w:sz="4" w:space="0"/>
              <w:left w:val="single" w:color="auto" w:sz="4" w:space="0"/>
            </w:tcBorders>
            <w:shd w:val="clear" w:color="auto" w:fill="FFFFFF"/>
            <w:vAlign w:val="center"/>
          </w:tcPr>
          <w:p>
            <w:pPr>
              <w:pStyle w:val="28"/>
              <w:spacing w:line="295" w:lineRule="exact"/>
              <w:ind w:firstLine="0"/>
              <w:rPr>
                <w:rFonts w:ascii="仿宋" w:hAnsi="仿宋" w:eastAsia="仿宋" w:cs="仿宋"/>
                <w:sz w:val="24"/>
                <w:szCs w:val="24"/>
              </w:rPr>
            </w:pPr>
            <w:r>
              <w:rPr>
                <w:rFonts w:hint="eastAsia" w:ascii="仿宋" w:hAnsi="仿宋" w:eastAsia="仿宋" w:cs="仿宋"/>
                <w:sz w:val="24"/>
                <w:szCs w:val="24"/>
              </w:rPr>
              <w:t>完善各类法治创建标准、考核评估体系和动态管理机制，不断丰富创建内容和形式</w:t>
            </w:r>
          </w:p>
        </w:tc>
        <w:tc>
          <w:tcPr>
            <w:tcW w:w="1501" w:type="pct"/>
            <w:tcBorders>
              <w:top w:val="single" w:color="auto" w:sz="4" w:space="0"/>
              <w:left w:val="single" w:color="auto" w:sz="4" w:space="0"/>
              <w:right w:val="single" w:color="auto" w:sz="4" w:space="0"/>
            </w:tcBorders>
            <w:shd w:val="clear" w:color="auto" w:fill="FFFFFF"/>
            <w:vAlign w:val="center"/>
          </w:tcPr>
          <w:p>
            <w:pPr>
              <w:pStyle w:val="28"/>
              <w:spacing w:line="299" w:lineRule="exact"/>
              <w:ind w:firstLine="0"/>
              <w:rPr>
                <w:rFonts w:ascii="仿宋" w:hAnsi="仿宋" w:eastAsia="仿宋" w:cs="仿宋"/>
                <w:sz w:val="24"/>
                <w:szCs w:val="24"/>
              </w:rPr>
            </w:pPr>
            <w:r>
              <w:rPr>
                <w:rFonts w:hint="eastAsia" w:ascii="仿宋" w:hAnsi="仿宋" w:eastAsia="仿宋" w:cs="仿宋"/>
                <w:sz w:val="24"/>
                <w:szCs w:val="24"/>
              </w:rPr>
              <w:t>各类法治创建标准、考核评估体系和动态管理机制完善，符合创建标准。</w:t>
            </w:r>
          </w:p>
        </w:tc>
      </w:tr>
      <w:tr>
        <w:tblPrEx>
          <w:tblCellMar>
            <w:top w:w="0" w:type="dxa"/>
            <w:left w:w="10" w:type="dxa"/>
            <w:bottom w:w="0" w:type="dxa"/>
            <w:right w:w="10" w:type="dxa"/>
          </w:tblCellMar>
        </w:tblPrEx>
        <w:trPr>
          <w:trHeight w:val="2523" w:hRule="atLeast"/>
          <w:jc w:val="center"/>
        </w:trPr>
        <w:tc>
          <w:tcPr>
            <w:tcW w:w="172" w:type="pct"/>
            <w:tcBorders>
              <w:top w:val="single" w:color="auto" w:sz="4" w:space="0"/>
              <w:left w:val="single" w:color="auto" w:sz="4" w:space="0"/>
              <w:bottom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9</w:t>
            </w:r>
          </w:p>
        </w:tc>
        <w:tc>
          <w:tcPr>
            <w:tcW w:w="886" w:type="pct"/>
            <w:tcBorders>
              <w:top w:val="single" w:color="auto" w:sz="4" w:space="0"/>
              <w:left w:val="single" w:color="auto" w:sz="4" w:space="0"/>
              <w:bottom w:val="single" w:color="auto" w:sz="4" w:space="0"/>
            </w:tcBorders>
            <w:shd w:val="clear" w:color="auto" w:fill="FFFFFF"/>
            <w:vAlign w:val="center"/>
          </w:tcPr>
          <w:p>
            <w:pPr>
              <w:pStyle w:val="28"/>
              <w:spacing w:line="302" w:lineRule="exact"/>
              <w:ind w:firstLine="0"/>
              <w:jc w:val="center"/>
              <w:rPr>
                <w:rFonts w:ascii="仿宋" w:hAnsi="仿宋" w:eastAsia="仿宋" w:cs="仿宋"/>
                <w:sz w:val="24"/>
                <w:szCs w:val="24"/>
              </w:rPr>
            </w:pPr>
            <w:r>
              <w:rPr>
                <w:rFonts w:hint="eastAsia" w:ascii="仿宋" w:hAnsi="仿宋" w:eastAsia="仿宋" w:cs="仿宋"/>
                <w:sz w:val="24"/>
                <w:szCs w:val="24"/>
                <w:lang w:val="zh-CN" w:eastAsia="zh-CN" w:bidi="zh-CN"/>
              </w:rPr>
              <w:t>开展“八</w:t>
            </w:r>
            <w:r>
              <w:rPr>
                <w:rFonts w:hint="eastAsia" w:ascii="仿宋" w:hAnsi="仿宋" w:eastAsia="仿宋" w:cs="仿宋"/>
                <w:sz w:val="24"/>
                <w:szCs w:val="24"/>
              </w:rPr>
              <w:t>五”普法</w:t>
            </w:r>
            <w:r>
              <w:rPr>
                <w:rFonts w:hint="eastAsia" w:ascii="仿宋" w:hAnsi="仿宋" w:eastAsia="仿宋" w:cs="仿宋"/>
                <w:sz w:val="24"/>
                <w:szCs w:val="24"/>
                <w:lang w:eastAsia="zh-CN"/>
              </w:rPr>
              <w:t>及</w:t>
            </w:r>
            <w:r>
              <w:rPr>
                <w:rFonts w:hint="eastAsia" w:ascii="仿宋" w:hAnsi="仿宋" w:eastAsia="仿宋" w:cs="仿宋"/>
                <w:sz w:val="24"/>
                <w:szCs w:val="24"/>
              </w:rPr>
              <w:t>日常工作</w:t>
            </w:r>
          </w:p>
        </w:tc>
        <w:tc>
          <w:tcPr>
            <w:tcW w:w="555" w:type="pct"/>
            <w:tcBorders>
              <w:top w:val="single" w:color="auto" w:sz="4" w:space="0"/>
              <w:left w:val="single" w:color="auto" w:sz="4" w:space="0"/>
              <w:bottom w:val="single" w:color="auto" w:sz="4" w:space="0"/>
            </w:tcBorders>
            <w:shd w:val="clear" w:color="auto" w:fill="FFFFFF"/>
            <w:vAlign w:val="center"/>
          </w:tcPr>
          <w:p>
            <w:pPr>
              <w:pStyle w:val="28"/>
              <w:spacing w:line="302" w:lineRule="exact"/>
              <w:ind w:firstLine="0"/>
              <w:jc w:val="center"/>
              <w:rPr>
                <w:rFonts w:ascii="仿宋" w:hAnsi="仿宋" w:eastAsia="仿宋" w:cs="仿宋"/>
                <w:sz w:val="24"/>
                <w:szCs w:val="24"/>
                <w:lang w:eastAsia="zh-CN"/>
              </w:rPr>
            </w:pPr>
            <w:r>
              <w:rPr>
                <w:rFonts w:hint="eastAsia" w:ascii="仿宋" w:hAnsi="仿宋" w:eastAsia="仿宋" w:cs="仿宋"/>
                <w:sz w:val="24"/>
                <w:szCs w:val="24"/>
                <w:lang w:eastAsia="zh-CN"/>
              </w:rPr>
              <w:t>李世虎    夏继龙</w:t>
            </w:r>
          </w:p>
          <w:p>
            <w:pPr>
              <w:pStyle w:val="28"/>
              <w:spacing w:line="295" w:lineRule="exact"/>
              <w:ind w:firstLine="0"/>
              <w:jc w:val="center"/>
              <w:rPr>
                <w:rFonts w:ascii="仿宋" w:hAnsi="仿宋" w:eastAsia="仿宋" w:cs="仿宋"/>
                <w:sz w:val="24"/>
                <w:szCs w:val="24"/>
              </w:rPr>
            </w:pPr>
            <w:r>
              <w:rPr>
                <w:rFonts w:hint="eastAsia" w:ascii="仿宋" w:hAnsi="仿宋" w:eastAsia="仿宋" w:cs="仿宋"/>
                <w:sz w:val="24"/>
                <w:szCs w:val="24"/>
                <w:lang w:eastAsia="zh-CN"/>
              </w:rPr>
              <w:t>顾乔</w:t>
            </w:r>
          </w:p>
        </w:tc>
        <w:tc>
          <w:tcPr>
            <w:tcW w:w="610" w:type="pct"/>
            <w:tcBorders>
              <w:top w:val="single" w:color="auto" w:sz="4" w:space="0"/>
              <w:left w:val="single" w:color="auto" w:sz="4" w:space="0"/>
              <w:bottom w:val="single" w:color="auto" w:sz="4" w:space="0"/>
            </w:tcBorders>
            <w:shd w:val="clear" w:color="auto" w:fill="FFFFFF"/>
            <w:vAlign w:val="center"/>
          </w:tcPr>
          <w:p>
            <w:pPr>
              <w:pStyle w:val="28"/>
              <w:spacing w:line="240" w:lineRule="auto"/>
              <w:ind w:firstLine="0"/>
              <w:jc w:val="center"/>
              <w:rPr>
                <w:rFonts w:ascii="仿宋" w:hAnsi="仿宋" w:eastAsia="仿宋" w:cs="仿宋"/>
                <w:sz w:val="24"/>
                <w:szCs w:val="24"/>
              </w:rPr>
            </w:pPr>
            <w:r>
              <w:rPr>
                <w:rFonts w:hint="eastAsia" w:ascii="仿宋" w:hAnsi="仿宋" w:eastAsia="仿宋" w:cs="仿宋"/>
                <w:sz w:val="24"/>
                <w:szCs w:val="24"/>
              </w:rPr>
              <w:t>办公室</w:t>
            </w:r>
          </w:p>
        </w:tc>
        <w:tc>
          <w:tcPr>
            <w:tcW w:w="1276" w:type="pct"/>
            <w:tcBorders>
              <w:top w:val="single" w:color="auto" w:sz="4" w:space="0"/>
              <w:left w:val="single" w:color="auto" w:sz="4" w:space="0"/>
              <w:bottom w:val="single" w:color="auto" w:sz="4" w:space="0"/>
            </w:tcBorders>
            <w:shd w:val="clear" w:color="auto" w:fill="FFFFFF"/>
            <w:vAlign w:val="center"/>
          </w:tcPr>
          <w:p>
            <w:pPr>
              <w:pStyle w:val="28"/>
              <w:spacing w:line="288" w:lineRule="exact"/>
              <w:ind w:firstLine="0"/>
              <w:rPr>
                <w:rFonts w:ascii="仿宋" w:hAnsi="仿宋" w:eastAsia="仿宋" w:cs="仿宋"/>
                <w:sz w:val="24"/>
                <w:szCs w:val="24"/>
              </w:rPr>
            </w:pPr>
            <w:r>
              <w:rPr>
                <w:rFonts w:hint="eastAsia" w:ascii="仿宋" w:hAnsi="仿宋" w:eastAsia="仿宋" w:cs="仿宋"/>
                <w:sz w:val="24"/>
                <w:szCs w:val="24"/>
                <w:lang w:eastAsia="zh-CN"/>
              </w:rPr>
              <w:t>通过召开动员会、党支部会等形式，组织</w:t>
            </w:r>
            <w:r>
              <w:rPr>
                <w:rFonts w:hint="eastAsia" w:ascii="仿宋" w:hAnsi="仿宋" w:eastAsia="仿宋" w:cs="仿宋"/>
                <w:sz w:val="24"/>
                <w:szCs w:val="24"/>
              </w:rPr>
              <w:t>起草并推动出台</w:t>
            </w:r>
            <w:r>
              <w:rPr>
                <w:rFonts w:hint="eastAsia" w:ascii="仿宋" w:hAnsi="仿宋" w:eastAsia="仿宋" w:cs="仿宋"/>
                <w:sz w:val="24"/>
                <w:szCs w:val="24"/>
                <w:lang w:eastAsia="zh-CN"/>
              </w:rPr>
              <w:t>公司</w:t>
            </w:r>
            <w:r>
              <w:rPr>
                <w:rFonts w:hint="eastAsia" w:ascii="仿宋" w:hAnsi="仿宋" w:eastAsia="仿宋" w:cs="仿宋"/>
                <w:sz w:val="24"/>
                <w:szCs w:val="24"/>
              </w:rPr>
              <w:t>“八五”普法规划、制定实施方案、全面动员部署。</w:t>
            </w:r>
          </w:p>
        </w:tc>
        <w:tc>
          <w:tcPr>
            <w:tcW w:w="1501"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28"/>
              <w:spacing w:line="240" w:lineRule="auto"/>
              <w:ind w:firstLine="0"/>
              <w:rPr>
                <w:rFonts w:ascii="仿宋" w:hAnsi="仿宋" w:eastAsia="仿宋" w:cs="仿宋"/>
                <w:sz w:val="24"/>
                <w:szCs w:val="24"/>
                <w:lang w:eastAsia="zh-CN"/>
              </w:rPr>
            </w:pPr>
            <w:r>
              <w:rPr>
                <w:rFonts w:hint="eastAsia" w:ascii="仿宋" w:hAnsi="仿宋" w:eastAsia="仿宋" w:cs="仿宋"/>
                <w:sz w:val="24"/>
                <w:szCs w:val="24"/>
                <w:lang w:eastAsia="zh-CN"/>
              </w:rPr>
              <w:t>通过全方位、多角度集中宣传“八五”普法规划的新内涵、新要求、新举措，形成推进“八五”普法实施的浓厚氛围，进一步掀起法治宣传教育新高潮，进一步提升法治宣传群众知晓率和社会影响力。</w:t>
            </w:r>
          </w:p>
        </w:tc>
      </w:tr>
    </w:tbl>
    <w:p>
      <w:pPr>
        <w:spacing w:line="560" w:lineRule="exact"/>
        <w:ind w:right="1622" w:rightChars="507"/>
        <w:jc w:val="right"/>
        <w:rPr>
          <w:rFonts w:ascii="仿宋" w:hAnsi="仿宋" w:eastAsia="仿宋" w:cs="仿宋"/>
        </w:rPr>
      </w:pPr>
    </w:p>
    <w:sectPr>
      <w:footerReference r:id="rId3" w:type="default"/>
      <w:footerReference r:id="rId4" w:type="even"/>
      <w:pgSz w:w="16838" w:h="11906" w:orient="landscape"/>
      <w:pgMar w:top="1588" w:right="2098" w:bottom="1474" w:left="1985"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- 8 -</w:t>
                          </w:r>
                          <w:r>
                            <w:rPr>
                              <w:rFonts w:hint="eastAsia"/>
                              <w:sz w:val="28"/>
                              <w:szCs w:val="28"/>
                            </w:rPr>
                            <w:fldChar w:fldCharType="end"/>
                          </w:r>
                        </w:p>
                      </w:txbxContent>
                    </wps:txbx>
                    <wps:bodyPr vert="horz" wrap="none" lIns="0" tIns="0" rIns="0" bIns="0" anchor="t"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DQA1g75wEAAMcD&#10;AAAOAAAAAAAAAAEAIAAAAB4BAABkcnMvZTJvRG9jLnhtbFBLBQYAAAAABgAGAFkBAAB3BQAAAAA=&#10;">
              <v:fill on="f" focussize="0,0"/>
              <v:stroke on="f"/>
              <v:imagedata o:title=""/>
              <o:lock v:ext="edit" aspectratio="f"/>
              <v:textbox inset="0mm,0mm,0mm,0mm" style="mso-fit-shape-to-text:t;">
                <w:txbxContent>
                  <w:p>
                    <w:pPr>
                      <w:pStyle w:val="6"/>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- 8 -</w:t>
                    </w:r>
                    <w:r>
                      <w:rPr>
                        <w:rFonts w:hint="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71499"/>
      <w:docPartObj>
        <w:docPartGallery w:val="autotext"/>
      </w:docPartObj>
    </w:sdtPr>
    <w:sdtEndPr>
      <w:rPr>
        <w:rFonts w:ascii="仿宋" w:hAnsi="仿宋" w:eastAsia="仿宋"/>
        <w:sz w:val="28"/>
        <w:szCs w:val="28"/>
      </w:rPr>
    </w:sdtEndPr>
    <w:sdtContent>
      <w:p>
        <w:pPr>
          <w:pStyle w:val="6"/>
          <w:ind w:right="180"/>
        </w:pPr>
        <w:r>
          <w:rPr>
            <w:rFonts w:ascii="仿宋" w:hAnsi="仿宋" w:eastAsia="仿宋"/>
            <w:sz w:val="28"/>
            <w:szCs w:val="28"/>
          </w:rPr>
          <w:fldChar w:fldCharType="begin"/>
        </w:r>
        <w:r>
          <w:rPr>
            <w:rFonts w:ascii="仿宋" w:hAnsi="仿宋" w:eastAsia="仿宋"/>
            <w:sz w:val="28"/>
            <w:szCs w:val="28"/>
          </w:rPr>
          <w:instrText xml:space="preserve"> PAGE   \* MERGEFORMAT </w:instrText>
        </w:r>
        <w:r>
          <w:rPr>
            <w:rFonts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8 -</w:t>
        </w:r>
        <w:r>
          <w:rPr>
            <w:rFonts w:ascii="仿宋" w:hAnsi="仿宋" w:eastAsia="仿宋"/>
            <w:sz w:val="28"/>
            <w:szCs w:val="28"/>
          </w:rPr>
          <w:fldChar w:fldCharType="end"/>
        </w:r>
      </w:p>
    </w:sdtContent>
  </w:sdt>
  <w:p>
    <w:pPr>
      <w:pStyle w:val="6"/>
      <w:rPr>
        <w:rFonts w:hint="eastAsia"/>
      </w:rPr>
    </w:pPr>
  </w:p>
  <w:p>
    <w:pPr>
      <w:pStyle w:val="6"/>
      <w:rPr>
        <w:rFonts w:hint="eastAsia"/>
      </w:rPr>
    </w:pP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mirrorMargins w:val="1"/>
  <w:bordersDoNotSurroundHeader w:val="1"/>
  <w:bordersDoNotSurroundFooter w:val="1"/>
  <w:documentProtection w:enforcement="0"/>
  <w:defaultTabStop w:val="420"/>
  <w:evenAndOddHeaders w:val="1"/>
  <w:drawingGridHorizontalSpacing w:val="1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4D77"/>
    <w:rsid w:val="00036CAF"/>
    <w:rsid w:val="00092DB6"/>
    <w:rsid w:val="00094231"/>
    <w:rsid w:val="000C1D29"/>
    <w:rsid w:val="00121436"/>
    <w:rsid w:val="0012433B"/>
    <w:rsid w:val="00142CD7"/>
    <w:rsid w:val="001513A3"/>
    <w:rsid w:val="001516D6"/>
    <w:rsid w:val="001625D8"/>
    <w:rsid w:val="00164192"/>
    <w:rsid w:val="00176A8A"/>
    <w:rsid w:val="001B0FCF"/>
    <w:rsid w:val="001C3106"/>
    <w:rsid w:val="001D23EC"/>
    <w:rsid w:val="0020206C"/>
    <w:rsid w:val="003D6E5B"/>
    <w:rsid w:val="004575A9"/>
    <w:rsid w:val="00464F77"/>
    <w:rsid w:val="00465EF6"/>
    <w:rsid w:val="0047322F"/>
    <w:rsid w:val="00486E7F"/>
    <w:rsid w:val="00550952"/>
    <w:rsid w:val="005902F8"/>
    <w:rsid w:val="005C09B0"/>
    <w:rsid w:val="006856F6"/>
    <w:rsid w:val="00691D5A"/>
    <w:rsid w:val="0071695C"/>
    <w:rsid w:val="00716CE2"/>
    <w:rsid w:val="007A3226"/>
    <w:rsid w:val="00855F2A"/>
    <w:rsid w:val="008C2255"/>
    <w:rsid w:val="00926F1F"/>
    <w:rsid w:val="00A70F65"/>
    <w:rsid w:val="00AB3BB9"/>
    <w:rsid w:val="00AF42EB"/>
    <w:rsid w:val="00B26D08"/>
    <w:rsid w:val="00B6755A"/>
    <w:rsid w:val="00B67764"/>
    <w:rsid w:val="00BB0CAB"/>
    <w:rsid w:val="00C138CD"/>
    <w:rsid w:val="00C149B9"/>
    <w:rsid w:val="00C2121B"/>
    <w:rsid w:val="00C724A7"/>
    <w:rsid w:val="00CA4131"/>
    <w:rsid w:val="00CB5D53"/>
    <w:rsid w:val="00CF107B"/>
    <w:rsid w:val="00D23795"/>
    <w:rsid w:val="00D347EF"/>
    <w:rsid w:val="00DB6B41"/>
    <w:rsid w:val="00DD553C"/>
    <w:rsid w:val="00EA252D"/>
    <w:rsid w:val="00F33188"/>
    <w:rsid w:val="00FC11F6"/>
    <w:rsid w:val="00FC4D77"/>
    <w:rsid w:val="00FD5AE8"/>
    <w:rsid w:val="00FE17D3"/>
    <w:rsid w:val="00FE3F90"/>
    <w:rsid w:val="00FF0334"/>
    <w:rsid w:val="2F697C56"/>
    <w:rsid w:val="3AD105C5"/>
    <w:rsid w:val="4D1500D2"/>
    <w:rsid w:val="51EA301C"/>
    <w:rsid w:val="76A70B70"/>
    <w:rsid w:val="7B9707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8"/>
    <w:semiHidden/>
    <w:unhideWhenUsed/>
    <w:uiPriority w:val="99"/>
    <w:pPr>
      <w:ind w:firstLine="420" w:firstLineChars="200"/>
    </w:pPr>
  </w:style>
  <w:style w:type="paragraph" w:styleId="3">
    <w:name w:val="Body Text Indent"/>
    <w:basedOn w:val="1"/>
    <w:link w:val="17"/>
    <w:semiHidden/>
    <w:unhideWhenUsed/>
    <w:uiPriority w:val="99"/>
    <w:pPr>
      <w:spacing w:after="120"/>
      <w:ind w:left="420" w:leftChars="200"/>
    </w:pPr>
  </w:style>
  <w:style w:type="paragraph" w:styleId="4">
    <w:name w:val="annotation text"/>
    <w:basedOn w:val="1"/>
    <w:unhideWhenUsed/>
    <w:qFormat/>
    <w:uiPriority w:val="99"/>
  </w:style>
  <w:style w:type="paragraph" w:styleId="5">
    <w:name w:val="Body Text"/>
    <w:basedOn w:val="1"/>
    <w:link w:val="15"/>
    <w:qFormat/>
    <w:uiPriority w:val="1"/>
    <w:rPr>
      <w:rFonts w:ascii="宋体" w:hAnsi="宋体" w:eastAsia="宋体" w:cs="宋体"/>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9">
    <w:name w:val="Body Text First Indent"/>
    <w:basedOn w:val="5"/>
    <w:link w:val="16"/>
    <w:semiHidden/>
    <w:unhideWhenUsed/>
    <w:uiPriority w:val="99"/>
    <w:pPr>
      <w:spacing w:after="120"/>
      <w:ind w:firstLine="420" w:firstLineChars="100"/>
    </w:pPr>
    <w:rPr>
      <w:rFonts w:asciiTheme="minorHAnsi" w:hAnsiTheme="minorHAnsi" w:eastAsiaTheme="minorEastAsia" w:cstheme="minorBidi"/>
      <w:sz w:val="21"/>
      <w:szCs w:val="22"/>
    </w:rPr>
  </w:style>
  <w:style w:type="character" w:styleId="12">
    <w:name w:val="page number"/>
    <w:basedOn w:val="11"/>
    <w:qFormat/>
    <w:uiPriority w:val="0"/>
  </w:style>
  <w:style w:type="character" w:customStyle="1" w:styleId="13">
    <w:name w:val="页眉 Char"/>
    <w:basedOn w:val="11"/>
    <w:link w:val="7"/>
    <w:semiHidden/>
    <w:uiPriority w:val="99"/>
    <w:rPr>
      <w:sz w:val="18"/>
      <w:szCs w:val="18"/>
    </w:rPr>
  </w:style>
  <w:style w:type="character" w:customStyle="1" w:styleId="14">
    <w:name w:val="页脚 Char"/>
    <w:basedOn w:val="11"/>
    <w:link w:val="6"/>
    <w:qFormat/>
    <w:uiPriority w:val="99"/>
    <w:rPr>
      <w:sz w:val="18"/>
      <w:szCs w:val="18"/>
    </w:rPr>
  </w:style>
  <w:style w:type="character" w:customStyle="1" w:styleId="15">
    <w:name w:val="正文文本 Char"/>
    <w:basedOn w:val="11"/>
    <w:link w:val="5"/>
    <w:uiPriority w:val="1"/>
    <w:rPr>
      <w:rFonts w:ascii="宋体" w:hAnsi="宋体" w:cs="宋体"/>
      <w:kern w:val="2"/>
      <w:sz w:val="32"/>
      <w:szCs w:val="32"/>
    </w:rPr>
  </w:style>
  <w:style w:type="character" w:customStyle="1" w:styleId="16">
    <w:name w:val="正文首行缩进 Char"/>
    <w:basedOn w:val="15"/>
    <w:link w:val="9"/>
    <w:semiHidden/>
    <w:uiPriority w:val="99"/>
    <w:rPr>
      <w:rFonts w:asciiTheme="minorHAnsi" w:hAnsiTheme="minorHAnsi" w:eastAsiaTheme="minorEastAsia" w:cstheme="minorBidi"/>
      <w:sz w:val="21"/>
      <w:szCs w:val="22"/>
    </w:rPr>
  </w:style>
  <w:style w:type="character" w:customStyle="1" w:styleId="17">
    <w:name w:val="正文文本缩进 Char"/>
    <w:basedOn w:val="11"/>
    <w:link w:val="3"/>
    <w:semiHidden/>
    <w:uiPriority w:val="99"/>
    <w:rPr>
      <w:rFonts w:asciiTheme="minorHAnsi" w:hAnsiTheme="minorHAnsi" w:eastAsiaTheme="minorEastAsia" w:cstheme="minorBidi"/>
      <w:kern w:val="2"/>
      <w:sz w:val="21"/>
      <w:szCs w:val="22"/>
    </w:rPr>
  </w:style>
  <w:style w:type="character" w:customStyle="1" w:styleId="18">
    <w:name w:val="正文首行缩进 2 Char"/>
    <w:basedOn w:val="17"/>
    <w:link w:val="2"/>
    <w:semiHidden/>
    <w:uiPriority w:val="99"/>
  </w:style>
  <w:style w:type="character" w:customStyle="1" w:styleId="19">
    <w:name w:val="Body text|1_"/>
    <w:basedOn w:val="11"/>
    <w:link w:val="20"/>
    <w:qFormat/>
    <w:uiPriority w:val="0"/>
    <w:rPr>
      <w:rFonts w:ascii="宋体" w:hAnsi="宋体" w:cs="宋体"/>
      <w:sz w:val="26"/>
      <w:szCs w:val="26"/>
      <w:lang w:val="zh-TW" w:eastAsia="zh-TW" w:bidi="zh-TW"/>
    </w:rPr>
  </w:style>
  <w:style w:type="paragraph" w:customStyle="1" w:styleId="20">
    <w:name w:val="Body text|1"/>
    <w:basedOn w:val="1"/>
    <w:link w:val="19"/>
    <w:qFormat/>
    <w:uiPriority w:val="0"/>
    <w:pPr>
      <w:spacing w:line="446" w:lineRule="auto"/>
      <w:ind w:firstLine="400"/>
      <w:jc w:val="left"/>
    </w:pPr>
    <w:rPr>
      <w:rFonts w:ascii="宋体" w:hAnsi="宋体" w:eastAsia="宋体" w:cs="宋体"/>
      <w:kern w:val="0"/>
      <w:sz w:val="26"/>
      <w:szCs w:val="26"/>
      <w:lang w:val="zh-TW" w:eastAsia="zh-TW" w:bidi="zh-TW"/>
    </w:rPr>
  </w:style>
  <w:style w:type="character" w:customStyle="1" w:styleId="21">
    <w:name w:val="Body text|2_"/>
    <w:basedOn w:val="11"/>
    <w:link w:val="22"/>
    <w:qFormat/>
    <w:uiPriority w:val="0"/>
    <w:rPr>
      <w:sz w:val="32"/>
      <w:szCs w:val="32"/>
      <w:lang w:val="zh-TW" w:eastAsia="zh-TW" w:bidi="zh-TW"/>
    </w:rPr>
  </w:style>
  <w:style w:type="paragraph" w:customStyle="1" w:styleId="22">
    <w:name w:val="Body text|2"/>
    <w:basedOn w:val="1"/>
    <w:link w:val="21"/>
    <w:qFormat/>
    <w:uiPriority w:val="0"/>
    <w:pPr>
      <w:spacing w:after="510" w:line="360" w:lineRule="auto"/>
      <w:ind w:firstLine="640"/>
      <w:jc w:val="left"/>
    </w:pPr>
    <w:rPr>
      <w:rFonts w:eastAsia="宋体"/>
      <w:kern w:val="0"/>
      <w:lang w:val="zh-TW" w:eastAsia="zh-TW" w:bidi="zh-TW"/>
    </w:rPr>
  </w:style>
  <w:style w:type="character" w:customStyle="1" w:styleId="23">
    <w:name w:val="Heading #2|1_"/>
    <w:basedOn w:val="11"/>
    <w:link w:val="24"/>
    <w:qFormat/>
    <w:uiPriority w:val="0"/>
    <w:rPr>
      <w:rFonts w:ascii="宋体" w:hAnsi="宋体" w:cs="宋体"/>
      <w:sz w:val="40"/>
      <w:szCs w:val="40"/>
      <w:lang w:val="zh-TW" w:eastAsia="zh-TW" w:bidi="zh-TW"/>
    </w:rPr>
  </w:style>
  <w:style w:type="paragraph" w:customStyle="1" w:styleId="24">
    <w:name w:val="Heading #2|1"/>
    <w:basedOn w:val="1"/>
    <w:link w:val="23"/>
    <w:qFormat/>
    <w:uiPriority w:val="0"/>
    <w:pPr>
      <w:spacing w:after="340"/>
      <w:ind w:left="4140"/>
      <w:jc w:val="left"/>
      <w:outlineLvl w:val="1"/>
    </w:pPr>
    <w:rPr>
      <w:rFonts w:ascii="宋体" w:hAnsi="宋体" w:eastAsia="宋体" w:cs="宋体"/>
      <w:kern w:val="0"/>
      <w:sz w:val="40"/>
      <w:szCs w:val="40"/>
      <w:lang w:val="zh-TW" w:eastAsia="zh-TW" w:bidi="zh-TW"/>
    </w:rPr>
  </w:style>
  <w:style w:type="character" w:customStyle="1" w:styleId="25">
    <w:name w:val="Other|2_"/>
    <w:basedOn w:val="11"/>
    <w:link w:val="26"/>
    <w:qFormat/>
    <w:uiPriority w:val="0"/>
    <w:rPr>
      <w:rFonts w:ascii="宋体" w:hAnsi="宋体" w:cs="宋体"/>
      <w:sz w:val="28"/>
      <w:szCs w:val="28"/>
      <w:lang w:val="zh-TW" w:eastAsia="zh-TW" w:bidi="zh-TW"/>
    </w:rPr>
  </w:style>
  <w:style w:type="paragraph" w:customStyle="1" w:styleId="26">
    <w:name w:val="Other|2"/>
    <w:basedOn w:val="1"/>
    <w:link w:val="25"/>
    <w:qFormat/>
    <w:uiPriority w:val="0"/>
    <w:pPr>
      <w:jc w:val="center"/>
    </w:pPr>
    <w:rPr>
      <w:rFonts w:ascii="宋体" w:hAnsi="宋体" w:eastAsia="宋体" w:cs="宋体"/>
      <w:kern w:val="0"/>
      <w:sz w:val="28"/>
      <w:szCs w:val="28"/>
      <w:lang w:val="zh-TW" w:eastAsia="zh-TW" w:bidi="zh-TW"/>
    </w:rPr>
  </w:style>
  <w:style w:type="character" w:customStyle="1" w:styleId="27">
    <w:name w:val="Other|1_"/>
    <w:basedOn w:val="11"/>
    <w:link w:val="28"/>
    <w:qFormat/>
    <w:uiPriority w:val="0"/>
    <w:rPr>
      <w:rFonts w:ascii="宋体" w:hAnsi="宋体" w:cs="宋体"/>
      <w:sz w:val="26"/>
      <w:szCs w:val="26"/>
      <w:lang w:val="zh-TW" w:eastAsia="zh-TW" w:bidi="zh-TW"/>
    </w:rPr>
  </w:style>
  <w:style w:type="paragraph" w:customStyle="1" w:styleId="28">
    <w:name w:val="Other|1"/>
    <w:basedOn w:val="1"/>
    <w:link w:val="27"/>
    <w:qFormat/>
    <w:uiPriority w:val="0"/>
    <w:pPr>
      <w:spacing w:line="446" w:lineRule="auto"/>
      <w:ind w:firstLine="400"/>
      <w:jc w:val="left"/>
    </w:pPr>
    <w:rPr>
      <w:rFonts w:ascii="宋体" w:hAnsi="宋体" w:eastAsia="宋体" w:cs="宋体"/>
      <w:kern w:val="0"/>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436</Words>
  <Characters>2490</Characters>
  <Lines>20</Lines>
  <Paragraphs>5</Paragraphs>
  <TotalTime>33</TotalTime>
  <ScaleCrop>false</ScaleCrop>
  <LinksUpToDate>false</LinksUpToDate>
  <CharactersWithSpaces>2921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2021-05-28T02:12:00Z</dcterms:created>
  <dc:creator>lenovo</dc:creator>
  <cp:lastModifiedBy>阳光充足</cp:lastModifiedBy>
  <cp:lastPrinted>2021-05-28T03:07:00Z</cp:lastPrinted>
  <dcterms:modified xsi:type="dcterms:W3CDTF">2021-05-31T03:32:18Z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460F7ADD2C3E4ACA83C859D6C6ACC8A6</vt:lpwstr>
  </property>
</Properties>
</file>