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 w:line="576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固原市水利勘测设计院有限公司</w:t>
      </w:r>
    </w:p>
    <w:p>
      <w:pPr>
        <w:pStyle w:val="8"/>
        <w:spacing w:before="0" w:beforeAutospacing="0" w:after="0" w:afterAutospacing="0" w:line="576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普法工作考核办法</w:t>
      </w:r>
    </w:p>
    <w:p>
      <w:pPr>
        <w:pStyle w:val="8"/>
        <w:spacing w:before="0" w:beforeAutospacing="0" w:after="0" w:afterAutospacing="0" w:line="576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pStyle w:val="8"/>
        <w:spacing w:before="0" w:beforeAutospacing="0" w:after="0" w:afterAutospacing="0" w:line="576" w:lineRule="exact"/>
        <w:ind w:firstLine="640" w:firstLineChars="200"/>
        <w:rPr>
          <w:rFonts w:ascii="仿宋_GB2312" w:hAnsi="方正小标宋_GBK" w:eastAsia="仿宋_GB2312" w:cs="仿宋_GB2312"/>
          <w:color w:val="000000"/>
          <w:sz w:val="32"/>
          <w:szCs w:val="32"/>
        </w:rPr>
      </w:pPr>
      <w:r>
        <w:rPr>
          <w:rFonts w:hint="eastAsia" w:ascii="仿宋_GB2312" w:hAnsi="方正小标宋_GBK" w:eastAsia="仿宋_GB2312" w:cs="仿宋_GB2312"/>
          <w:color w:val="000000"/>
          <w:sz w:val="32"/>
          <w:szCs w:val="32"/>
        </w:rPr>
        <w:t>为深入推进法治建设进程，不断增强勘测设计工作人员法治意识，更好地发挥普法依法治理工作在公司开展、切实将“谁执法谁普法”责任落到实处，结合工作实际,制定本考核办法。</w:t>
      </w:r>
    </w:p>
    <w:p>
      <w:pPr>
        <w:pStyle w:val="8"/>
        <w:spacing w:before="0" w:beforeAutospacing="0" w:after="0" w:afterAutospacing="0" w:line="576" w:lineRule="exact"/>
        <w:ind w:firstLine="620" w:firstLineChars="200"/>
        <w:outlineLvl w:val="0"/>
        <w:rPr>
          <w:rFonts w:ascii="黑体" w:hAnsi="黑体" w:eastAsia="黑体" w:cs="黑体"/>
          <w:color w:val="000000"/>
          <w:sz w:val="31"/>
          <w:szCs w:val="31"/>
        </w:rPr>
      </w:pPr>
      <w:r>
        <w:rPr>
          <w:rFonts w:hint="eastAsia" w:ascii="黑体" w:hAnsi="黑体" w:eastAsia="黑体" w:cs="黑体"/>
          <w:color w:val="000000"/>
          <w:sz w:val="31"/>
          <w:szCs w:val="31"/>
        </w:rPr>
        <w:t>一、总体要求</w:t>
      </w:r>
    </w:p>
    <w:p>
      <w:pPr>
        <w:pStyle w:val="8"/>
        <w:spacing w:before="0" w:beforeAutospacing="0" w:after="0" w:afterAutospacing="0" w:line="576" w:lineRule="exact"/>
        <w:ind w:firstLine="640" w:firstLineChars="200"/>
        <w:rPr>
          <w:sz w:val="32"/>
          <w:szCs w:val="32"/>
        </w:rPr>
      </w:pPr>
      <w:r>
        <w:rPr>
          <w:rFonts w:hint="eastAsia" w:ascii="仿宋_GB2312" w:hAnsi="方正小标宋_GBK" w:eastAsia="仿宋_GB2312" w:cs="仿宋_GB2312"/>
          <w:color w:val="000000"/>
          <w:sz w:val="32"/>
          <w:szCs w:val="32"/>
        </w:rPr>
        <w:t>深入开展法治宣传教育，扎实推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进依法治理和法治创建工作，推进法治宣传教育与法治实践相结合，充分发挥法治宣传教育在勘测设计中的基础性作用，积极推动我公司普法依法治理工作创新发展，全面提高依法行政水平。</w:t>
      </w:r>
    </w:p>
    <w:p>
      <w:pPr>
        <w:pStyle w:val="8"/>
        <w:spacing w:before="0" w:beforeAutospacing="0" w:after="0" w:afterAutospacing="0" w:line="576" w:lineRule="exact"/>
        <w:ind w:firstLine="645"/>
        <w:outlineLvl w:val="0"/>
      </w:pPr>
      <w:r>
        <w:rPr>
          <w:rFonts w:hint="eastAsia" w:ascii="黑体" w:eastAsia="黑体" w:cs="黑体"/>
          <w:color w:val="000000"/>
          <w:sz w:val="31"/>
          <w:szCs w:val="31"/>
        </w:rPr>
        <w:t>二、考核对象</w:t>
      </w:r>
    </w:p>
    <w:p>
      <w:pPr>
        <w:pStyle w:val="8"/>
        <w:spacing w:before="0" w:beforeAutospacing="0" w:after="0" w:afterAutospacing="0" w:line="576" w:lineRule="exact"/>
        <w:ind w:firstLine="645"/>
        <w:rPr>
          <w:rFonts w:ascii="仿宋_GB2312" w:hAnsi="方正小标宋_GBK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根据《固原市水利勘测设计院有限公司2021年普法依法治理工作要点》，考核对象为各室、队、公司</w:t>
      </w:r>
      <w:r>
        <w:rPr>
          <w:rFonts w:hint="eastAsia" w:ascii="仿宋_GB2312" w:hAnsi="方正小标宋_GBK" w:eastAsia="仿宋_GB2312" w:cs="仿宋_GB2312"/>
          <w:color w:val="000000"/>
          <w:sz w:val="32"/>
          <w:szCs w:val="32"/>
        </w:rPr>
        <w:t>。</w:t>
      </w:r>
    </w:p>
    <w:p>
      <w:pPr>
        <w:pStyle w:val="8"/>
        <w:spacing w:before="0" w:beforeAutospacing="0" w:after="0" w:afterAutospacing="0" w:line="576" w:lineRule="exact"/>
        <w:ind w:firstLine="645"/>
      </w:pPr>
      <w:r>
        <w:rPr>
          <w:rFonts w:hint="eastAsia" w:ascii="黑体" w:eastAsia="黑体" w:cs="黑体"/>
          <w:color w:val="000000"/>
          <w:sz w:val="31"/>
          <w:szCs w:val="31"/>
        </w:rPr>
        <w:t>三、考核方法</w:t>
      </w:r>
    </w:p>
    <w:p>
      <w:pPr>
        <w:pStyle w:val="8"/>
        <w:spacing w:before="0" w:beforeAutospacing="0" w:after="0" w:afterAutospacing="0" w:line="576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考核采取自上而下的方式进行，突出重点，注重效果。主要采取以下方法进行：</w:t>
      </w:r>
    </w:p>
    <w:p>
      <w:pPr>
        <w:pStyle w:val="8"/>
        <w:spacing w:before="0" w:beforeAutospacing="0" w:after="0" w:afterAutospacing="0" w:line="576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1.平时考核：根据工作开展情况，随时到各室队公司检查普法工作的完成情况，考核直接计入被考核室队公司总分值。</w:t>
      </w:r>
    </w:p>
    <w:p>
      <w:pPr>
        <w:pStyle w:val="8"/>
        <w:spacing w:before="0" w:beforeAutospacing="0" w:after="0" w:afterAutospacing="0" w:line="576" w:lineRule="exact"/>
        <w:ind w:firstLine="64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2.查阅台账：资料主要包括普法工作开展情况、各项制度建设、普法工作创新工作等证明资料，可提供书面、电子、声像等资料。</w:t>
      </w:r>
    </w:p>
    <w:p>
      <w:pPr>
        <w:pStyle w:val="8"/>
        <w:spacing w:before="0" w:beforeAutospacing="0" w:after="0" w:afterAutospacing="0" w:line="560" w:lineRule="exact"/>
        <w:ind w:firstLine="748" w:firstLineChars="234"/>
        <w:jc w:val="both"/>
        <w:rPr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四、考核分值及结果运用</w:t>
      </w:r>
      <w:r>
        <w:rPr>
          <w:rFonts w:hint="eastAsia"/>
          <w:color w:val="000000"/>
          <w:sz w:val="32"/>
          <w:szCs w:val="32"/>
        </w:rPr>
        <w:t> </w:t>
      </w:r>
    </w:p>
    <w:p>
      <w:pPr>
        <w:pStyle w:val="8"/>
        <w:spacing w:before="0" w:beforeAutospacing="0" w:after="0" w:afterAutospacing="0" w:line="560" w:lineRule="exact"/>
        <w:ind w:firstLine="748" w:firstLineChars="234"/>
        <w:jc w:val="both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考核分值为100分，按照《固原市审批服务管理局普法考核细则》进行打分，最终得分按比例折算后计入绩效考核综合考核得分。</w:t>
      </w:r>
    </w:p>
    <w:p>
      <w:pPr>
        <w:pStyle w:val="8"/>
        <w:spacing w:before="0" w:beforeAutospacing="0" w:after="0" w:afterAutospacing="0" w:line="560" w:lineRule="exact"/>
        <w:ind w:firstLine="748" w:firstLineChars="234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五、考核组织领导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ascii="仿宋_GB2312" w:eastAsia="仿宋_GB2312" w:cs="仿宋_GB2312"/>
          <w:color w:val="000000"/>
          <w:sz w:val="32"/>
          <w:szCs w:val="32"/>
        </w:rPr>
        <w:sectPr>
          <w:footerReference r:id="rId5" w:type="first"/>
          <w:footerReference r:id="rId3" w:type="default"/>
          <w:footerReference r:id="rId4" w:type="even"/>
          <w:pgSz w:w="11900" w:h="16840"/>
          <w:pgMar w:top="2098" w:right="1474" w:bottom="1985" w:left="1588" w:header="851" w:footer="992" w:gutter="0"/>
          <w:pgNumType w:fmt="numberInDash"/>
          <w:cols w:space="425" w:num="1"/>
          <w:titlePg/>
          <w:docGrid w:linePitch="435" w:charSpace="0"/>
        </w:sect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普法工作考核按照《固原市水利勘测设计院有限公司普法考核细则》执行，具体考核由公司考核领导小组组织实施。</w:t>
      </w:r>
    </w:p>
    <w:p>
      <w:pPr>
        <w:pStyle w:val="8"/>
        <w:spacing w:before="0" w:beforeAutospacing="0" w:after="0" w:afterAutospacing="0" w:line="576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固原市水利勘测设计院有限公司普法考核细则</w:t>
      </w:r>
    </w:p>
    <w:p>
      <w:pPr>
        <w:pStyle w:val="20"/>
        <w:spacing w:line="360" w:lineRule="auto"/>
        <w:ind w:firstLine="0"/>
        <w:jc w:val="center"/>
        <w:rPr>
          <w:lang w:eastAsia="zh-CN"/>
        </w:rPr>
      </w:pPr>
      <w:r>
        <w:t>（满分</w:t>
      </w:r>
      <w:r>
        <w:rPr>
          <w:rFonts w:ascii="Times New Roman" w:hAnsi="Times New Roman" w:eastAsia="Times New Roman" w:cs="Times New Roman"/>
          <w:sz w:val="30"/>
          <w:szCs w:val="30"/>
        </w:rPr>
        <w:t>100</w:t>
      </w:r>
      <w:r>
        <w:t>分）</w:t>
      </w:r>
    </w:p>
    <w:p>
      <w:pPr>
        <w:pStyle w:val="20"/>
        <w:tabs>
          <w:tab w:val="left" w:pos="3267"/>
          <w:tab w:val="left" w:pos="6061"/>
        </w:tabs>
        <w:spacing w:line="360" w:lineRule="auto"/>
        <w:ind w:firstLine="380"/>
      </w:pPr>
      <w:r>
        <w:t>考核对象：</w:t>
      </w:r>
      <w:r>
        <w:tab/>
      </w:r>
      <w:r>
        <w:t>考核时间：</w:t>
      </w:r>
      <w:r>
        <w:tab/>
      </w:r>
      <w:r>
        <w:t>考核得分:</w:t>
      </w:r>
    </w:p>
    <w:tbl>
      <w:tblPr>
        <w:tblStyle w:val="10"/>
        <w:tblW w:w="5110" w:type="pct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52"/>
        <w:gridCol w:w="2555"/>
        <w:gridCol w:w="4656"/>
        <w:gridCol w:w="109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6" w:hRule="exact"/>
          <w:jc w:val="center"/>
        </w:trPr>
        <w:tc>
          <w:tcPr>
            <w:tcW w:w="415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8"/>
              <w:spacing w:line="240" w:lineRule="auto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内容</w:t>
            </w:r>
          </w:p>
        </w:tc>
        <w:tc>
          <w:tcPr>
            <w:tcW w:w="2570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8"/>
              <w:spacing w:line="240" w:lineRule="auto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具体标准</w:t>
            </w:r>
          </w:p>
        </w:tc>
        <w:tc>
          <w:tcPr>
            <w:tcW w:w="60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8"/>
              <w:spacing w:line="240" w:lineRule="auto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得分</w:t>
            </w:r>
          </w:p>
          <w:p>
            <w:pPr>
              <w:pStyle w:val="28"/>
              <w:spacing w:line="240" w:lineRule="auto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情况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76" w:hRule="atLeast"/>
          <w:jc w:val="center"/>
        </w:trPr>
        <w:tc>
          <w:tcPr>
            <w:tcW w:w="415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8"/>
              <w:spacing w:line="240" w:lineRule="auto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8"/>
              <w:spacing w:line="240" w:lineRule="auto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落实学法制度</w:t>
            </w:r>
          </w:p>
          <w:p>
            <w:pPr>
              <w:pStyle w:val="28"/>
              <w:spacing w:line="240" w:lineRule="auto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（30 分）</w:t>
            </w:r>
          </w:p>
        </w:tc>
        <w:tc>
          <w:tcPr>
            <w:tcW w:w="2570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8"/>
              <w:numPr>
                <w:ilvl w:val="0"/>
                <w:numId w:val="1"/>
              </w:numPr>
              <w:tabs>
                <w:tab w:val="left" w:pos="259"/>
              </w:tabs>
              <w:spacing w:line="266" w:lineRule="exact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查看集体学法记录（20分，一年不少于</w:t>
            </w:r>
            <w:r>
              <w:rPr>
                <w:rFonts w:hint="eastAsia" w:ascii="仿宋" w:hAnsi="仿宋" w:eastAsia="仿宋" w:cs="仿宋"/>
                <w:iCs/>
                <w:sz w:val="24"/>
                <w:szCs w:val="24"/>
                <w:lang w:val="en-US" w:eastAsia="zh-CN" w:bidi="en-US"/>
              </w:rPr>
              <w:t>4次，每次5分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）</w:t>
            </w:r>
          </w:p>
          <w:p>
            <w:pPr>
              <w:pStyle w:val="28"/>
              <w:numPr>
                <w:ilvl w:val="0"/>
                <w:numId w:val="1"/>
              </w:numPr>
              <w:tabs>
                <w:tab w:val="left" w:pos="259"/>
              </w:tabs>
              <w:spacing w:line="317" w:lineRule="exact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查看个人学法笔记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全年干部职工人均学法不少于6次（10分）。</w:t>
            </w:r>
          </w:p>
        </w:tc>
        <w:tc>
          <w:tcPr>
            <w:tcW w:w="60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02" w:hRule="atLeast"/>
          <w:jc w:val="center"/>
        </w:trPr>
        <w:tc>
          <w:tcPr>
            <w:tcW w:w="415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8"/>
              <w:spacing w:line="312" w:lineRule="exact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学习习近平总书记依法治国重要论述；党的十九届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中全会精神</w:t>
            </w:r>
          </w:p>
          <w:p>
            <w:pPr>
              <w:pStyle w:val="28"/>
              <w:spacing w:line="298" w:lineRule="auto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（20 分）</w:t>
            </w:r>
          </w:p>
        </w:tc>
        <w:tc>
          <w:tcPr>
            <w:tcW w:w="2570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8"/>
              <w:numPr>
                <w:ilvl w:val="0"/>
                <w:numId w:val="2"/>
              </w:numPr>
              <w:tabs>
                <w:tab w:val="left" w:pos="238"/>
              </w:tabs>
              <w:spacing w:line="306" w:lineRule="exact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查看集体学习习近平总书记依法治国重要论述记录（10分，一年2次，每次5分）。</w:t>
            </w:r>
          </w:p>
          <w:p>
            <w:pPr>
              <w:pStyle w:val="28"/>
              <w:numPr>
                <w:ilvl w:val="0"/>
                <w:numId w:val="2"/>
              </w:numPr>
              <w:tabs>
                <w:tab w:val="left" w:pos="252"/>
              </w:tabs>
              <w:spacing w:line="306" w:lineRule="exact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看个人学习心得，干部职工每人一年不得少于2篇（10分，每篇5分）。</w:t>
            </w:r>
          </w:p>
        </w:tc>
        <w:tc>
          <w:tcPr>
            <w:tcW w:w="60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8" w:hRule="atLeast"/>
          <w:jc w:val="center"/>
        </w:trPr>
        <w:tc>
          <w:tcPr>
            <w:tcW w:w="415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8"/>
              <w:spacing w:line="240" w:lineRule="auto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学习宣传《宪法》</w:t>
            </w:r>
          </w:p>
          <w:p>
            <w:pPr>
              <w:pStyle w:val="28"/>
              <w:spacing w:line="240" w:lineRule="auto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（10 分）</w:t>
            </w:r>
          </w:p>
        </w:tc>
        <w:tc>
          <w:tcPr>
            <w:tcW w:w="2570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8"/>
              <w:numPr>
                <w:ilvl w:val="0"/>
                <w:numId w:val="1"/>
              </w:numPr>
              <w:tabs>
                <w:tab w:val="left" w:pos="259"/>
              </w:tabs>
              <w:spacing w:line="266" w:lineRule="exact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查看《宪法》学习记录（10分，一年2次，每次5分）。</w:t>
            </w:r>
          </w:p>
        </w:tc>
        <w:tc>
          <w:tcPr>
            <w:tcW w:w="60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8" w:hRule="atLeast"/>
          <w:jc w:val="center"/>
        </w:trPr>
        <w:tc>
          <w:tcPr>
            <w:tcW w:w="415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8"/>
              <w:spacing w:line="310" w:lineRule="exact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深入学习与各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室队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业务等相关法律法规（10分）</w:t>
            </w:r>
          </w:p>
        </w:tc>
        <w:tc>
          <w:tcPr>
            <w:tcW w:w="2570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8"/>
              <w:spacing w:line="240" w:lineRule="auto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查看活动信息、图片等资料（10分）。</w:t>
            </w:r>
          </w:p>
        </w:tc>
        <w:tc>
          <w:tcPr>
            <w:tcW w:w="60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44" w:hRule="atLeast"/>
          <w:jc w:val="center"/>
        </w:trPr>
        <w:tc>
          <w:tcPr>
            <w:tcW w:w="415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8"/>
              <w:spacing w:line="240" w:lineRule="auto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组织参加年度普法</w:t>
            </w:r>
          </w:p>
          <w:p>
            <w:pPr>
              <w:pStyle w:val="28"/>
              <w:spacing w:line="240" w:lineRule="auto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考试（10分）</w:t>
            </w:r>
          </w:p>
        </w:tc>
        <w:tc>
          <w:tcPr>
            <w:tcW w:w="2570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8"/>
              <w:numPr>
                <w:ilvl w:val="0"/>
                <w:numId w:val="3"/>
              </w:numPr>
              <w:tabs>
                <w:tab w:val="left" w:pos="238"/>
              </w:tabs>
              <w:spacing w:line="324" w:lineRule="exact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室队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人员须按要求参加普法考试（5 分）。</w:t>
            </w:r>
          </w:p>
          <w:p>
            <w:pPr>
              <w:pStyle w:val="28"/>
              <w:numPr>
                <w:ilvl w:val="0"/>
                <w:numId w:val="3"/>
              </w:numPr>
              <w:tabs>
                <w:tab w:val="left" w:pos="245"/>
              </w:tabs>
              <w:spacing w:line="310" w:lineRule="exact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室队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工作人员普法考试成绩平均分达到60分以上（5分）。</w:t>
            </w:r>
          </w:p>
        </w:tc>
        <w:tc>
          <w:tcPr>
            <w:tcW w:w="60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98" w:hRule="atLeast"/>
          <w:jc w:val="center"/>
        </w:trPr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28"/>
              <w:spacing w:line="240" w:lineRule="auto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开展普法宣传活动</w:t>
            </w:r>
          </w:p>
          <w:p>
            <w:pPr>
              <w:pStyle w:val="28"/>
              <w:spacing w:line="240" w:lineRule="auto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（20 分）</w:t>
            </w:r>
          </w:p>
        </w:tc>
        <w:tc>
          <w:tcPr>
            <w:tcW w:w="2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28"/>
              <w:spacing w:line="310" w:lineRule="exact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组织参与“ 12・4”国家宪法日宣传及其他重要节点普法宣传活动（20分）</w:t>
            </w:r>
          </w:p>
        </w:tc>
        <w:tc>
          <w:tcPr>
            <w:tcW w:w="6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  <w:lang w:eastAsia="zh-TW"/>
              </w:rPr>
            </w:pPr>
          </w:p>
        </w:tc>
      </w:tr>
    </w:tbl>
    <w:p>
      <w:pPr>
        <w:spacing w:line="560" w:lineRule="exact"/>
        <w:ind w:right="1622" w:rightChars="507"/>
        <w:jc w:val="right"/>
        <w:rPr>
          <w:rFonts w:ascii="仿宋" w:hAnsi="仿宋" w:eastAsia="仿宋" w:cs="仿宋"/>
        </w:rPr>
      </w:pPr>
    </w:p>
    <w:sectPr>
      <w:footerReference r:id="rId6" w:type="default"/>
      <w:pgSz w:w="11906" w:h="16838"/>
      <w:pgMar w:top="2098" w:right="1474" w:bottom="1985" w:left="1588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sdt>
      <w:sdtPr>
        <w:id w:val="2471833"/>
        <w:docPartObj>
          <w:docPartGallery w:val="autotext"/>
        </w:docPartObj>
      </w:sdtPr>
      <w:sdtEndPr>
        <w:rPr>
          <w:rFonts w:ascii="仿宋" w:hAnsi="仿宋" w:eastAsia="仿宋"/>
          <w:sz w:val="28"/>
          <w:szCs w:val="28"/>
        </w:rPr>
      </w:sdtEndPr>
      <w:sdtContent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 PAGE   \* MERGEFORMAT 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7 -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71499"/>
      <w:docPartObj>
        <w:docPartGallery w:val="autotext"/>
      </w:docPartObj>
    </w:sdtPr>
    <w:sdtEndPr>
      <w:rPr>
        <w:rFonts w:ascii="仿宋" w:hAnsi="仿宋" w:eastAsia="仿宋"/>
        <w:sz w:val="28"/>
        <w:szCs w:val="28"/>
      </w:rPr>
    </w:sdtEndPr>
    <w:sdtContent>
      <w:p>
        <w:pPr>
          <w:pStyle w:val="6"/>
          <w:ind w:right="180"/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 PAGE   \* MERGEFORMAT 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8 -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  <w:p>
    <w:pPr>
      <w:pStyle w:val="6"/>
      <w:rPr>
        <w:rFonts w:hint="eastAsia"/>
      </w:rPr>
    </w:pPr>
  </w:p>
  <w:p>
    <w:pPr>
      <w:pStyle w:val="6"/>
      <w:rPr>
        <w:rFonts w:hint="eastAsia"/>
      </w:rPr>
    </w:pP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6160" w:firstLineChars="2200"/>
      <w:jc w:val="right"/>
      <w:rPr>
        <w:rFonts w:ascii="仿宋" w:hAnsi="仿宋" w:eastAsia="仿宋"/>
        <w:sz w:val="28"/>
        <w:szCs w:val="28"/>
      </w:rPr>
    </w:pPr>
    <w:r>
      <w:rPr>
        <w:rFonts w:hint="eastAsia" w:ascii="仿宋" w:hAnsi="仿宋" w:eastAsia="仿宋"/>
        <w:sz w:val="28"/>
        <w:szCs w:val="28"/>
      </w:rPr>
      <w:t xml:space="preserve">                  </w:t>
    </w:r>
    <w:sdt>
      <w:sdtPr>
        <w:id w:val="2471828"/>
        <w:docPartObj>
          <w:docPartGallery w:val="autotext"/>
        </w:docPartObj>
      </w:sdtPr>
      <w:sdtEndPr>
        <w:rPr>
          <w:rFonts w:ascii="仿宋" w:hAnsi="仿宋" w:eastAsia="仿宋"/>
          <w:sz w:val="28"/>
          <w:szCs w:val="28"/>
        </w:rPr>
      </w:sdtEndPr>
      <w:sdtContent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 PAGE   \* MERGEFORMAT 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6 -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sdtContent>
    </w:sdt>
  </w:p>
  <w:p>
    <w:pPr>
      <w:pStyle w:val="6"/>
      <w:ind w:right="360" w:firstLine="6160" w:firstLineChars="2200"/>
      <w:rPr>
        <w:rFonts w:ascii="仿宋" w:hAnsi="仿宋" w:eastAsia="仿宋"/>
        <w:sz w:val="28"/>
        <w:szCs w:val="2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DQA1g7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49301A"/>
    <w:multiLevelType w:val="multilevel"/>
    <w:tmpl w:val="0349301A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TW" w:eastAsia="zh-TW" w:bidi="zh-TW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">
    <w:nsid w:val="3FDB6E1C"/>
    <w:multiLevelType w:val="multilevel"/>
    <w:tmpl w:val="3FDB6E1C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">
    <w:nsid w:val="450E6D45"/>
    <w:multiLevelType w:val="multilevel"/>
    <w:tmpl w:val="450E6D45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TW" w:eastAsia="zh-TW" w:bidi="zh-TW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mirrorMargins w:val="1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D77"/>
    <w:rsid w:val="00036CAF"/>
    <w:rsid w:val="00092DB6"/>
    <w:rsid w:val="00094231"/>
    <w:rsid w:val="000C1D29"/>
    <w:rsid w:val="00121436"/>
    <w:rsid w:val="0012433B"/>
    <w:rsid w:val="00142CD7"/>
    <w:rsid w:val="001513A3"/>
    <w:rsid w:val="001516D6"/>
    <w:rsid w:val="001625D8"/>
    <w:rsid w:val="00164192"/>
    <w:rsid w:val="00176A8A"/>
    <w:rsid w:val="001B0FCF"/>
    <w:rsid w:val="001C3106"/>
    <w:rsid w:val="001D23EC"/>
    <w:rsid w:val="0020206C"/>
    <w:rsid w:val="003D6E5B"/>
    <w:rsid w:val="004575A9"/>
    <w:rsid w:val="00464F77"/>
    <w:rsid w:val="00465EF6"/>
    <w:rsid w:val="0047322F"/>
    <w:rsid w:val="00486E7F"/>
    <w:rsid w:val="00550952"/>
    <w:rsid w:val="005902F8"/>
    <w:rsid w:val="005C09B0"/>
    <w:rsid w:val="006856F6"/>
    <w:rsid w:val="00691D5A"/>
    <w:rsid w:val="0071695C"/>
    <w:rsid w:val="00716CE2"/>
    <w:rsid w:val="007A3226"/>
    <w:rsid w:val="00855F2A"/>
    <w:rsid w:val="008C2255"/>
    <w:rsid w:val="00926F1F"/>
    <w:rsid w:val="00A70F65"/>
    <w:rsid w:val="00AB3BB9"/>
    <w:rsid w:val="00AF42EB"/>
    <w:rsid w:val="00B26D08"/>
    <w:rsid w:val="00B6755A"/>
    <w:rsid w:val="00B67764"/>
    <w:rsid w:val="00BB0CAB"/>
    <w:rsid w:val="00C138CD"/>
    <w:rsid w:val="00C149B9"/>
    <w:rsid w:val="00C2121B"/>
    <w:rsid w:val="00C724A7"/>
    <w:rsid w:val="00CA4131"/>
    <w:rsid w:val="00CB5D53"/>
    <w:rsid w:val="00CF107B"/>
    <w:rsid w:val="00D23795"/>
    <w:rsid w:val="00D347EF"/>
    <w:rsid w:val="00DB6B41"/>
    <w:rsid w:val="00DD553C"/>
    <w:rsid w:val="00EA252D"/>
    <w:rsid w:val="00F33188"/>
    <w:rsid w:val="00FC11F6"/>
    <w:rsid w:val="00FC4D77"/>
    <w:rsid w:val="00FD5AE8"/>
    <w:rsid w:val="00FE17D3"/>
    <w:rsid w:val="00FE3F90"/>
    <w:rsid w:val="00FF0334"/>
    <w:rsid w:val="2A172717"/>
    <w:rsid w:val="2F697C56"/>
    <w:rsid w:val="3AD105C5"/>
    <w:rsid w:val="4D1500D2"/>
    <w:rsid w:val="51EA301C"/>
    <w:rsid w:val="7B9707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8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17"/>
    <w:semiHidden/>
    <w:unhideWhenUsed/>
    <w:uiPriority w:val="99"/>
    <w:pPr>
      <w:spacing w:after="120"/>
      <w:ind w:left="420" w:leftChars="200"/>
    </w:pPr>
  </w:style>
  <w:style w:type="paragraph" w:styleId="4">
    <w:name w:val="annotation text"/>
    <w:basedOn w:val="1"/>
    <w:unhideWhenUsed/>
    <w:qFormat/>
    <w:uiPriority w:val="99"/>
  </w:style>
  <w:style w:type="paragraph" w:styleId="5">
    <w:name w:val="Body Text"/>
    <w:basedOn w:val="1"/>
    <w:link w:val="15"/>
    <w:qFormat/>
    <w:uiPriority w:val="1"/>
    <w:rPr>
      <w:rFonts w:ascii="宋体" w:hAnsi="宋体" w:eastAsia="宋体" w:cs="宋体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Body Text First Indent"/>
    <w:basedOn w:val="5"/>
    <w:link w:val="16"/>
    <w:semiHidden/>
    <w:unhideWhenUsed/>
    <w:uiPriority w:val="99"/>
    <w:pPr>
      <w:spacing w:after="120"/>
      <w:ind w:firstLine="420" w:firstLineChars="100"/>
    </w:pPr>
    <w:rPr>
      <w:rFonts w:asciiTheme="minorHAnsi" w:hAnsiTheme="minorHAnsi" w:eastAsiaTheme="minorEastAsia" w:cstheme="minorBidi"/>
      <w:sz w:val="21"/>
      <w:szCs w:val="22"/>
    </w:rPr>
  </w:style>
  <w:style w:type="character" w:styleId="12">
    <w:name w:val="page number"/>
    <w:basedOn w:val="11"/>
    <w:qFormat/>
    <w:uiPriority w:val="0"/>
  </w:style>
  <w:style w:type="character" w:customStyle="1" w:styleId="13">
    <w:name w:val="页眉 Char"/>
    <w:basedOn w:val="11"/>
    <w:link w:val="7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15">
    <w:name w:val="正文文本 Char"/>
    <w:basedOn w:val="11"/>
    <w:link w:val="5"/>
    <w:uiPriority w:val="1"/>
    <w:rPr>
      <w:rFonts w:ascii="宋体" w:hAnsi="宋体" w:cs="宋体"/>
      <w:kern w:val="2"/>
      <w:sz w:val="32"/>
      <w:szCs w:val="32"/>
    </w:rPr>
  </w:style>
  <w:style w:type="character" w:customStyle="1" w:styleId="16">
    <w:name w:val="正文首行缩进 Char"/>
    <w:basedOn w:val="15"/>
    <w:link w:val="9"/>
    <w:semiHidden/>
    <w:uiPriority w:val="99"/>
    <w:rPr>
      <w:rFonts w:asciiTheme="minorHAnsi" w:hAnsiTheme="minorHAnsi" w:eastAsiaTheme="minorEastAsia" w:cstheme="minorBidi"/>
      <w:sz w:val="21"/>
      <w:szCs w:val="22"/>
    </w:rPr>
  </w:style>
  <w:style w:type="character" w:customStyle="1" w:styleId="17">
    <w:name w:val="正文文本缩进 Char"/>
    <w:basedOn w:val="11"/>
    <w:link w:val="3"/>
    <w:semiHidden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8">
    <w:name w:val="正文首行缩进 2 Char"/>
    <w:basedOn w:val="17"/>
    <w:link w:val="2"/>
    <w:semiHidden/>
    <w:uiPriority w:val="99"/>
  </w:style>
  <w:style w:type="character" w:customStyle="1" w:styleId="19">
    <w:name w:val="Body text|1_"/>
    <w:basedOn w:val="11"/>
    <w:link w:val="20"/>
    <w:qFormat/>
    <w:uiPriority w:val="0"/>
    <w:rPr>
      <w:rFonts w:ascii="宋体" w:hAnsi="宋体" w:cs="宋体"/>
      <w:sz w:val="26"/>
      <w:szCs w:val="26"/>
      <w:lang w:val="zh-TW" w:eastAsia="zh-TW" w:bidi="zh-TW"/>
    </w:rPr>
  </w:style>
  <w:style w:type="paragraph" w:customStyle="1" w:styleId="20">
    <w:name w:val="Body text|1"/>
    <w:basedOn w:val="1"/>
    <w:link w:val="19"/>
    <w:qFormat/>
    <w:uiPriority w:val="0"/>
    <w:pPr>
      <w:spacing w:line="446" w:lineRule="auto"/>
      <w:ind w:firstLine="400"/>
      <w:jc w:val="left"/>
    </w:pPr>
    <w:rPr>
      <w:rFonts w:ascii="宋体" w:hAnsi="宋体" w:eastAsia="宋体" w:cs="宋体"/>
      <w:kern w:val="0"/>
      <w:sz w:val="26"/>
      <w:szCs w:val="26"/>
      <w:lang w:val="zh-TW" w:eastAsia="zh-TW" w:bidi="zh-TW"/>
    </w:rPr>
  </w:style>
  <w:style w:type="character" w:customStyle="1" w:styleId="21">
    <w:name w:val="Body text|2_"/>
    <w:basedOn w:val="11"/>
    <w:link w:val="22"/>
    <w:qFormat/>
    <w:uiPriority w:val="0"/>
    <w:rPr>
      <w:sz w:val="32"/>
      <w:szCs w:val="32"/>
      <w:lang w:val="zh-TW" w:eastAsia="zh-TW" w:bidi="zh-TW"/>
    </w:rPr>
  </w:style>
  <w:style w:type="paragraph" w:customStyle="1" w:styleId="22">
    <w:name w:val="Body text|2"/>
    <w:basedOn w:val="1"/>
    <w:link w:val="21"/>
    <w:qFormat/>
    <w:uiPriority w:val="0"/>
    <w:pPr>
      <w:spacing w:after="510" w:line="360" w:lineRule="auto"/>
      <w:ind w:firstLine="640"/>
      <w:jc w:val="left"/>
    </w:pPr>
    <w:rPr>
      <w:rFonts w:eastAsia="宋体"/>
      <w:kern w:val="0"/>
      <w:lang w:val="zh-TW" w:eastAsia="zh-TW" w:bidi="zh-TW"/>
    </w:rPr>
  </w:style>
  <w:style w:type="character" w:customStyle="1" w:styleId="23">
    <w:name w:val="Heading #2|1_"/>
    <w:basedOn w:val="11"/>
    <w:link w:val="24"/>
    <w:qFormat/>
    <w:uiPriority w:val="0"/>
    <w:rPr>
      <w:rFonts w:ascii="宋体" w:hAnsi="宋体" w:cs="宋体"/>
      <w:sz w:val="40"/>
      <w:szCs w:val="40"/>
      <w:lang w:val="zh-TW" w:eastAsia="zh-TW" w:bidi="zh-TW"/>
    </w:rPr>
  </w:style>
  <w:style w:type="paragraph" w:customStyle="1" w:styleId="24">
    <w:name w:val="Heading #2|1"/>
    <w:basedOn w:val="1"/>
    <w:link w:val="23"/>
    <w:qFormat/>
    <w:uiPriority w:val="0"/>
    <w:pPr>
      <w:spacing w:after="340"/>
      <w:ind w:left="4140"/>
      <w:jc w:val="left"/>
      <w:outlineLvl w:val="1"/>
    </w:pPr>
    <w:rPr>
      <w:rFonts w:ascii="宋体" w:hAnsi="宋体" w:eastAsia="宋体" w:cs="宋体"/>
      <w:kern w:val="0"/>
      <w:sz w:val="40"/>
      <w:szCs w:val="40"/>
      <w:lang w:val="zh-TW" w:eastAsia="zh-TW" w:bidi="zh-TW"/>
    </w:rPr>
  </w:style>
  <w:style w:type="character" w:customStyle="1" w:styleId="25">
    <w:name w:val="Other|2_"/>
    <w:basedOn w:val="11"/>
    <w:link w:val="26"/>
    <w:qFormat/>
    <w:uiPriority w:val="0"/>
    <w:rPr>
      <w:rFonts w:ascii="宋体" w:hAnsi="宋体" w:cs="宋体"/>
      <w:sz w:val="28"/>
      <w:szCs w:val="28"/>
      <w:lang w:val="zh-TW" w:eastAsia="zh-TW" w:bidi="zh-TW"/>
    </w:rPr>
  </w:style>
  <w:style w:type="paragraph" w:customStyle="1" w:styleId="26">
    <w:name w:val="Other|2"/>
    <w:basedOn w:val="1"/>
    <w:link w:val="25"/>
    <w:qFormat/>
    <w:uiPriority w:val="0"/>
    <w:pPr>
      <w:jc w:val="center"/>
    </w:pPr>
    <w:rPr>
      <w:rFonts w:ascii="宋体" w:hAnsi="宋体" w:eastAsia="宋体" w:cs="宋体"/>
      <w:kern w:val="0"/>
      <w:sz w:val="28"/>
      <w:szCs w:val="28"/>
      <w:lang w:val="zh-TW" w:eastAsia="zh-TW" w:bidi="zh-TW"/>
    </w:rPr>
  </w:style>
  <w:style w:type="character" w:customStyle="1" w:styleId="27">
    <w:name w:val="Other|1_"/>
    <w:basedOn w:val="11"/>
    <w:link w:val="28"/>
    <w:qFormat/>
    <w:uiPriority w:val="0"/>
    <w:rPr>
      <w:rFonts w:ascii="宋体" w:hAnsi="宋体" w:cs="宋体"/>
      <w:sz w:val="26"/>
      <w:szCs w:val="26"/>
      <w:lang w:val="zh-TW" w:eastAsia="zh-TW" w:bidi="zh-TW"/>
    </w:rPr>
  </w:style>
  <w:style w:type="paragraph" w:customStyle="1" w:styleId="28">
    <w:name w:val="Other|1"/>
    <w:basedOn w:val="1"/>
    <w:link w:val="27"/>
    <w:qFormat/>
    <w:uiPriority w:val="0"/>
    <w:pPr>
      <w:spacing w:line="446" w:lineRule="auto"/>
      <w:ind w:firstLine="400"/>
      <w:jc w:val="left"/>
    </w:pPr>
    <w:rPr>
      <w:rFonts w:ascii="宋体" w:hAnsi="宋体" w:eastAsia="宋体" w:cs="宋体"/>
      <w:kern w:val="0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436</Words>
  <Characters>2490</Characters>
  <Lines>20</Lines>
  <Paragraphs>5</Paragraphs>
  <TotalTime>33</TotalTime>
  <ScaleCrop>false</ScaleCrop>
  <LinksUpToDate>false</LinksUpToDate>
  <CharactersWithSpaces>2921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2021-05-28T02:12:00Z</dcterms:created>
  <dc:creator>lenovo</dc:creator>
  <cp:lastModifiedBy>阳光充足</cp:lastModifiedBy>
  <cp:lastPrinted>2021-05-28T03:07:00Z</cp:lastPrinted>
  <dcterms:modified xsi:type="dcterms:W3CDTF">2021-05-31T03:33:13Z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460F7ADD2C3E4ACA83C859D6C6ACC8A6</vt:lpwstr>
  </property>
</Properties>
</file>